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FC27EB" w14:textId="4D3A53FD" w:rsidR="00A14EAC" w:rsidRPr="00FA681B" w:rsidRDefault="00A14EAC" w:rsidP="00FA681B">
      <w:pPr>
        <w:jc w:val="right"/>
        <w:rPr>
          <w:rFonts w:ascii="Calibri" w:eastAsia="Aptos" w:hAnsi="Calibri" w:cs="Calibri"/>
          <w:color w:val="auto"/>
          <w:kern w:val="2"/>
          <w:sz w:val="22"/>
          <w:szCs w:val="22"/>
          <w:lang w:eastAsia="en-US" w:bidi="he-IL"/>
          <w14:ligatures w14:val="standardContextual"/>
        </w:rPr>
      </w:pPr>
      <w:r w:rsidRPr="000B2751">
        <w:rPr>
          <w:rFonts w:ascii="Calibri" w:eastAsia="Aptos" w:hAnsi="Calibri" w:cs="Calibri"/>
          <w:color w:val="auto"/>
          <w:kern w:val="2"/>
          <w:sz w:val="22"/>
          <w:szCs w:val="22"/>
          <w:lang w:eastAsia="en-US" w:bidi="he-IL"/>
          <w14:ligatures w14:val="standardContextual"/>
        </w:rPr>
        <w:t xml:space="preserve">Αθήνα, </w:t>
      </w:r>
      <w:r w:rsidR="00C92E98">
        <w:rPr>
          <w:rFonts w:ascii="Calibri" w:eastAsia="Aptos" w:hAnsi="Calibri" w:cs="Calibri"/>
          <w:color w:val="auto"/>
          <w:kern w:val="2"/>
          <w:sz w:val="22"/>
          <w:szCs w:val="22"/>
          <w:lang w:eastAsia="en-US" w:bidi="he-IL"/>
          <w14:ligatures w14:val="standardContextual"/>
        </w:rPr>
        <w:t>1</w:t>
      </w:r>
      <w:r w:rsidR="006F5BAA">
        <w:rPr>
          <w:rFonts w:ascii="Calibri" w:eastAsia="Aptos" w:hAnsi="Calibri" w:cs="Calibri"/>
          <w:color w:val="auto"/>
          <w:kern w:val="2"/>
          <w:sz w:val="22"/>
          <w:szCs w:val="22"/>
          <w:lang w:eastAsia="en-US" w:bidi="he-IL"/>
          <w14:ligatures w14:val="standardContextual"/>
        </w:rPr>
        <w:t>7</w:t>
      </w:r>
      <w:r w:rsidR="00C92E98">
        <w:rPr>
          <w:rFonts w:ascii="Calibri" w:eastAsia="Aptos" w:hAnsi="Calibri" w:cs="Calibri"/>
          <w:color w:val="auto"/>
          <w:kern w:val="2"/>
          <w:sz w:val="22"/>
          <w:szCs w:val="22"/>
          <w:lang w:eastAsia="en-US" w:bidi="he-IL"/>
          <w14:ligatures w14:val="standardContextual"/>
        </w:rPr>
        <w:t xml:space="preserve"> </w:t>
      </w:r>
      <w:r w:rsidR="00FA681B">
        <w:rPr>
          <w:rFonts w:ascii="Calibri" w:eastAsia="Aptos" w:hAnsi="Calibri" w:cs="Calibri"/>
          <w:color w:val="auto"/>
          <w:kern w:val="2"/>
          <w:sz w:val="22"/>
          <w:szCs w:val="22"/>
          <w:lang w:eastAsia="en-US" w:bidi="he-IL"/>
          <w14:ligatures w14:val="standardContextual"/>
        </w:rPr>
        <w:t>Σεπτεμβρίου</w:t>
      </w:r>
      <w:r w:rsidR="00D537BD">
        <w:rPr>
          <w:rFonts w:ascii="Calibri" w:eastAsia="Aptos" w:hAnsi="Calibri" w:cs="Calibri"/>
          <w:color w:val="auto"/>
          <w:kern w:val="2"/>
          <w:sz w:val="22"/>
          <w:szCs w:val="22"/>
          <w:lang w:eastAsia="en-US" w:bidi="he-IL"/>
          <w14:ligatures w14:val="standardContextual"/>
        </w:rPr>
        <w:t xml:space="preserve"> 2026</w:t>
      </w:r>
    </w:p>
    <w:p w14:paraId="54C3443C" w14:textId="77777777" w:rsidR="00A14EAC" w:rsidRPr="00F534C8" w:rsidRDefault="00A14EAC" w:rsidP="0072119A">
      <w:pPr>
        <w:pStyle w:val="a6"/>
        <w:spacing w:line="420" w:lineRule="atLeast"/>
        <w:outlineLvl w:val="0"/>
        <w:rPr>
          <w:rFonts w:ascii="Arial" w:hAnsi="Arial" w:cs="Arial"/>
          <w:b/>
          <w:sz w:val="28"/>
          <w:szCs w:val="28"/>
          <w:u w:val="single"/>
        </w:rPr>
      </w:pPr>
    </w:p>
    <w:p w14:paraId="190F2301" w14:textId="685A346D" w:rsidR="00FA681B" w:rsidRPr="00FA681B" w:rsidRDefault="006F5BAA" w:rsidP="00FA681B">
      <w:pPr>
        <w:spacing w:before="240" w:line="276" w:lineRule="auto"/>
        <w:jc w:val="both"/>
        <w:rPr>
          <w:rFonts w:ascii="Arial" w:eastAsia="Arial" w:hAnsi="Arial" w:cs="Arial"/>
          <w:b/>
          <w:bCs/>
          <w:color w:val="auto"/>
          <w:sz w:val="22"/>
          <w:szCs w:val="22"/>
          <w:lang w:eastAsia="en-US" w:bidi="he-IL"/>
        </w:rPr>
      </w:pPr>
      <w:bookmarkStart w:id="0" w:name="OLE_LINK2"/>
      <w:r w:rsidRPr="006F5BAA">
        <w:rPr>
          <w:rFonts w:ascii="Arial" w:eastAsia="Arial" w:hAnsi="Arial" w:cs="Arial"/>
          <w:b/>
          <w:bCs/>
          <w:color w:val="auto"/>
          <w:sz w:val="22"/>
          <w:szCs w:val="22"/>
          <w:lang w:eastAsia="en-US" w:bidi="he-IL"/>
        </w:rPr>
        <w:t>«Υδάτινες Συμμαχίες»: Θωράκιση των υποδομών νερού και επιχειρησιακή συνέχεια απέναντι στην κλιματική κρίση</w:t>
      </w:r>
    </w:p>
    <w:bookmarkEnd w:id="0"/>
    <w:p w14:paraId="4590FE79" w14:textId="77777777" w:rsidR="006F5BAA" w:rsidRPr="006F5BAA" w:rsidRDefault="006F5BAA" w:rsidP="006F5BAA">
      <w:pPr>
        <w:tabs>
          <w:tab w:val="left" w:pos="476"/>
          <w:tab w:val="left" w:pos="477"/>
        </w:tabs>
        <w:spacing w:before="120" w:line="300" w:lineRule="atLeast"/>
        <w:jc w:val="both"/>
        <w:rPr>
          <w:rFonts w:ascii="Calibri" w:eastAsia="Aptos" w:hAnsi="Calibri" w:cs="Calibri"/>
          <w:color w:val="auto"/>
          <w:kern w:val="2"/>
          <w:sz w:val="22"/>
          <w:szCs w:val="22"/>
          <w:lang w:eastAsia="en-US" w:bidi="he-IL"/>
          <w14:ligatures w14:val="standardContextual"/>
        </w:rPr>
      </w:pPr>
      <w:r w:rsidRPr="006F5BAA">
        <w:rPr>
          <w:rFonts w:ascii="Calibri" w:eastAsia="Aptos" w:hAnsi="Calibri" w:cs="Calibri"/>
          <w:color w:val="auto"/>
          <w:kern w:val="2"/>
          <w:sz w:val="22"/>
          <w:szCs w:val="22"/>
          <w:lang w:eastAsia="en-US" w:bidi="he-IL"/>
          <w14:ligatures w14:val="standardContextual"/>
        </w:rPr>
        <w:t xml:space="preserve">Την ανάγκη θωράκισης του κύκλου του νερού απέναντι στις σύγχρονες προκλήσεις και την ανάδειξη της ανθεκτικότητας και της επιχειρησιακής συνέχειας ως θεμελιωδών προϋποθέσεων για την υδατική ασφάλεια υπογράμμισαν οι ομιλητές κατά τη διάρκεια της εκδήλωσης «Υδάτινες Συμμαχίες: Ανθεκτικότητα και επιχειρησιακή συνέχεια στον κύκλο του νερού - Διεθνείς και εγχώριες πρακτικές», η οποία διοργανώθηκε για δεύτερη συνεχή χρονιά από το ΤΕΕ, το ΤΜΕΔΕ, την ΕΥΔΑΠ και το </w:t>
      </w:r>
      <w:proofErr w:type="spellStart"/>
      <w:r w:rsidRPr="006F5BAA">
        <w:rPr>
          <w:rFonts w:ascii="Calibri" w:eastAsia="Aptos" w:hAnsi="Calibri" w:cs="Calibri"/>
          <w:color w:val="auto"/>
          <w:kern w:val="2"/>
          <w:sz w:val="22"/>
          <w:szCs w:val="22"/>
          <w:lang w:eastAsia="en-US" w:bidi="he-IL"/>
          <w14:ligatures w14:val="standardContextual"/>
        </w:rPr>
        <w:t>We</w:t>
      </w:r>
      <w:proofErr w:type="spellEnd"/>
      <w:r w:rsidRPr="006F5BAA">
        <w:rPr>
          <w:rFonts w:ascii="Calibri" w:eastAsia="Aptos" w:hAnsi="Calibri" w:cs="Calibri"/>
          <w:color w:val="auto"/>
          <w:kern w:val="2"/>
          <w:sz w:val="22"/>
          <w:szCs w:val="22"/>
          <w:lang w:eastAsia="en-US" w:bidi="he-IL"/>
          <w14:ligatures w14:val="standardContextual"/>
        </w:rPr>
        <w:t xml:space="preserve"> </w:t>
      </w:r>
      <w:proofErr w:type="spellStart"/>
      <w:r w:rsidRPr="006F5BAA">
        <w:rPr>
          <w:rFonts w:ascii="Calibri" w:eastAsia="Aptos" w:hAnsi="Calibri" w:cs="Calibri"/>
          <w:color w:val="auto"/>
          <w:kern w:val="2"/>
          <w:sz w:val="22"/>
          <w:szCs w:val="22"/>
          <w:lang w:eastAsia="en-US" w:bidi="he-IL"/>
          <w14:ligatures w14:val="standardContextual"/>
        </w:rPr>
        <w:t>Are</w:t>
      </w:r>
      <w:proofErr w:type="spellEnd"/>
      <w:r w:rsidRPr="006F5BAA">
        <w:rPr>
          <w:rFonts w:ascii="Calibri" w:eastAsia="Aptos" w:hAnsi="Calibri" w:cs="Calibri"/>
          <w:color w:val="auto"/>
          <w:kern w:val="2"/>
          <w:sz w:val="22"/>
          <w:szCs w:val="22"/>
          <w:lang w:eastAsia="en-US" w:bidi="he-IL"/>
          <w14:ligatures w14:val="standardContextual"/>
        </w:rPr>
        <w:t xml:space="preserve"> </w:t>
      </w:r>
      <w:proofErr w:type="spellStart"/>
      <w:r w:rsidRPr="006F5BAA">
        <w:rPr>
          <w:rFonts w:ascii="Calibri" w:eastAsia="Aptos" w:hAnsi="Calibri" w:cs="Calibri"/>
          <w:color w:val="auto"/>
          <w:kern w:val="2"/>
          <w:sz w:val="22"/>
          <w:szCs w:val="22"/>
          <w:lang w:eastAsia="en-US" w:bidi="he-IL"/>
          <w14:ligatures w14:val="standardContextual"/>
        </w:rPr>
        <w:t>Greece</w:t>
      </w:r>
      <w:proofErr w:type="spellEnd"/>
      <w:r w:rsidRPr="006F5BAA">
        <w:rPr>
          <w:rFonts w:ascii="Calibri" w:eastAsia="Aptos" w:hAnsi="Calibri" w:cs="Calibri"/>
          <w:color w:val="auto"/>
          <w:kern w:val="2"/>
          <w:sz w:val="22"/>
          <w:szCs w:val="22"/>
          <w:lang w:eastAsia="en-US" w:bidi="he-IL"/>
          <w14:ligatures w14:val="standardContextual"/>
        </w:rPr>
        <w:t>.</w:t>
      </w:r>
    </w:p>
    <w:p w14:paraId="667F5008" w14:textId="08AF3185" w:rsidR="006F5BAA" w:rsidRPr="006F5BAA" w:rsidRDefault="006F5BAA" w:rsidP="006F5BAA">
      <w:pPr>
        <w:tabs>
          <w:tab w:val="left" w:pos="476"/>
          <w:tab w:val="left" w:pos="477"/>
        </w:tabs>
        <w:spacing w:before="120" w:line="300" w:lineRule="atLeast"/>
        <w:jc w:val="both"/>
        <w:rPr>
          <w:rFonts w:ascii="Calibri" w:eastAsia="Aptos" w:hAnsi="Calibri" w:cs="Calibri"/>
          <w:color w:val="auto"/>
          <w:kern w:val="2"/>
          <w:sz w:val="22"/>
          <w:szCs w:val="22"/>
          <w:lang w:eastAsia="en-US" w:bidi="he-IL"/>
          <w14:ligatures w14:val="standardContextual"/>
        </w:rPr>
      </w:pPr>
      <w:r w:rsidRPr="006F5BAA">
        <w:rPr>
          <w:rFonts w:ascii="Calibri" w:eastAsia="Aptos" w:hAnsi="Calibri" w:cs="Calibri"/>
          <w:color w:val="auto"/>
          <w:kern w:val="2"/>
          <w:sz w:val="22"/>
          <w:szCs w:val="22"/>
          <w:lang w:eastAsia="en-US" w:bidi="he-IL"/>
          <w14:ligatures w14:val="standardContextual"/>
        </w:rPr>
        <w:t>Οι παρεμβάσεις ανέδειξαν ότι</w:t>
      </w:r>
      <w:r w:rsidR="003843AE" w:rsidRPr="003843AE">
        <w:rPr>
          <w:rFonts w:ascii="Calibri" w:eastAsia="Aptos" w:hAnsi="Calibri" w:cs="Calibri"/>
          <w:color w:val="auto"/>
          <w:kern w:val="2"/>
          <w:sz w:val="22"/>
          <w:szCs w:val="22"/>
          <w:lang w:eastAsia="en-US" w:bidi="he-IL"/>
          <w14:ligatures w14:val="standardContextual"/>
        </w:rPr>
        <w:t>,</w:t>
      </w:r>
      <w:r w:rsidRPr="006F5BAA">
        <w:rPr>
          <w:rFonts w:ascii="Calibri" w:eastAsia="Aptos" w:hAnsi="Calibri" w:cs="Calibri"/>
          <w:color w:val="auto"/>
          <w:kern w:val="2"/>
          <w:sz w:val="22"/>
          <w:szCs w:val="22"/>
          <w:lang w:eastAsia="en-US" w:bidi="he-IL"/>
          <w14:ligatures w14:val="standardContextual"/>
        </w:rPr>
        <w:t xml:space="preserve"> σε ένα περιβάλλον που επηρεάζεται ολοένα και περισσότερο από την κλιματική αλλαγή, τις φυσικές καταστροφές, τις </w:t>
      </w:r>
      <w:proofErr w:type="spellStart"/>
      <w:r w:rsidRPr="006F5BAA">
        <w:rPr>
          <w:rFonts w:ascii="Calibri" w:eastAsia="Aptos" w:hAnsi="Calibri" w:cs="Calibri"/>
          <w:color w:val="auto"/>
          <w:kern w:val="2"/>
          <w:sz w:val="22"/>
          <w:szCs w:val="22"/>
          <w:lang w:eastAsia="en-US" w:bidi="he-IL"/>
          <w14:ligatures w14:val="standardContextual"/>
        </w:rPr>
        <w:t>κυβερνοαπειλές</w:t>
      </w:r>
      <w:proofErr w:type="spellEnd"/>
      <w:r w:rsidRPr="006F5BAA">
        <w:rPr>
          <w:rFonts w:ascii="Calibri" w:eastAsia="Aptos" w:hAnsi="Calibri" w:cs="Calibri"/>
          <w:color w:val="auto"/>
          <w:kern w:val="2"/>
          <w:sz w:val="22"/>
          <w:szCs w:val="22"/>
          <w:lang w:eastAsia="en-US" w:bidi="he-IL"/>
          <w14:ligatures w14:val="standardContextual"/>
        </w:rPr>
        <w:t xml:space="preserve"> και τις αυξανόμενες απαιτήσεις για κρίσιμες υποδομές, η διασφάλιση της αδιάλειπτης παροχής υπηρεσιών ύδρευσης και αποχέτευσης αποτελεί εθνική προτεραιότητα. Στο πλαίσιο αυτό, οι συνέργειες μεταξύ δημόσιων και ιδιωτικών φορέων, η αξιοποίηση της τεχνητής νοημοσύνης και των ψηφιακών τεχνολογιών, καθώς και η ενίσχυση της ετοιμότητας και της ανταπόκρισης σε καταστάσεις κρίσης αναδείχθηκαν ως καθοριστικοί παράγοντες για την προστασία και τη βιώσιμη διαχείριση των υδάτινων πόρων.</w:t>
      </w:r>
    </w:p>
    <w:p w14:paraId="3D2E2836" w14:textId="77777777" w:rsidR="006F5BAA" w:rsidRPr="006F5BAA" w:rsidRDefault="006F5BAA" w:rsidP="006F5BAA">
      <w:pPr>
        <w:tabs>
          <w:tab w:val="left" w:pos="476"/>
          <w:tab w:val="left" w:pos="477"/>
        </w:tabs>
        <w:spacing w:before="120" w:line="300" w:lineRule="atLeast"/>
        <w:jc w:val="both"/>
        <w:rPr>
          <w:rFonts w:ascii="Calibri" w:eastAsia="Aptos" w:hAnsi="Calibri" w:cs="Calibri"/>
          <w:color w:val="auto"/>
          <w:kern w:val="2"/>
          <w:sz w:val="22"/>
          <w:szCs w:val="22"/>
          <w:lang w:eastAsia="en-US" w:bidi="he-IL"/>
          <w14:ligatures w14:val="standardContextual"/>
        </w:rPr>
      </w:pPr>
      <w:r w:rsidRPr="006F5BAA">
        <w:rPr>
          <w:rFonts w:ascii="Calibri" w:eastAsia="Aptos" w:hAnsi="Calibri" w:cs="Calibri"/>
          <w:color w:val="auto"/>
          <w:kern w:val="2"/>
          <w:sz w:val="22"/>
          <w:szCs w:val="22"/>
          <w:lang w:eastAsia="en-US" w:bidi="he-IL"/>
          <w14:ligatures w14:val="standardContextual"/>
        </w:rPr>
        <w:t>Η εκδήλωση ανέδειξε ότι η υδατική ασφάλεια δεν αποτελεί πλέον μόνο περιβαλλοντική ή τεχνική πρόκληση, αλλά κρίσιμο ζήτημα ανθεκτικότητας των υποδομών, επιχειρησιακής συνέχειας και κοινωνικής ευημερίας, που απαιτεί συντονισμένη δράση, καινοτομία και μακροπρόθεσμο σχεδιασμό.</w:t>
      </w:r>
    </w:p>
    <w:p w14:paraId="2EC96946" w14:textId="035EADAD" w:rsidR="006F5BAA" w:rsidRPr="006F5BAA" w:rsidRDefault="006F5BAA" w:rsidP="006F5BAA">
      <w:pPr>
        <w:tabs>
          <w:tab w:val="left" w:pos="476"/>
          <w:tab w:val="left" w:pos="477"/>
        </w:tabs>
        <w:spacing w:before="120" w:line="300" w:lineRule="atLeast"/>
        <w:jc w:val="both"/>
        <w:rPr>
          <w:rFonts w:ascii="Calibri" w:eastAsia="Aptos" w:hAnsi="Calibri" w:cs="Calibri"/>
          <w:color w:val="auto"/>
          <w:kern w:val="2"/>
          <w:sz w:val="22"/>
          <w:szCs w:val="22"/>
          <w:lang w:eastAsia="en-US" w:bidi="he-IL"/>
          <w14:ligatures w14:val="standardContextual"/>
        </w:rPr>
      </w:pPr>
      <w:r w:rsidRPr="006F5BAA">
        <w:rPr>
          <w:rFonts w:ascii="Calibri" w:eastAsia="Aptos" w:hAnsi="Calibri" w:cs="Calibri"/>
          <w:color w:val="auto"/>
          <w:kern w:val="2"/>
          <w:sz w:val="22"/>
          <w:szCs w:val="22"/>
          <w:lang w:eastAsia="en-US" w:bidi="he-IL"/>
          <w14:ligatures w14:val="standardContextual"/>
        </w:rPr>
        <w:t>Χαιρετίζοντας την ημερίδα, ο Υπουργός Περιβάλλοντος και Ενέργειας</w:t>
      </w:r>
      <w:r w:rsidR="003843AE" w:rsidRPr="003843AE">
        <w:rPr>
          <w:rFonts w:ascii="Calibri" w:eastAsia="Aptos" w:hAnsi="Calibri" w:cs="Calibri"/>
          <w:color w:val="auto"/>
          <w:kern w:val="2"/>
          <w:sz w:val="22"/>
          <w:szCs w:val="22"/>
          <w:lang w:eastAsia="en-US" w:bidi="he-IL"/>
          <w14:ligatures w14:val="standardContextual"/>
        </w:rPr>
        <w:t>,</w:t>
      </w:r>
      <w:r w:rsidRPr="006F5BAA">
        <w:rPr>
          <w:rFonts w:ascii="Calibri" w:eastAsia="Aptos" w:hAnsi="Calibri" w:cs="Calibri"/>
          <w:color w:val="auto"/>
          <w:kern w:val="2"/>
          <w:sz w:val="22"/>
          <w:szCs w:val="22"/>
          <w:lang w:eastAsia="en-US" w:bidi="he-IL"/>
          <w14:ligatures w14:val="standardContextual"/>
        </w:rPr>
        <w:t xml:space="preserve"> Σταύρος Παπασταύρου, υπογράμμισε ότι: «Απέναντι στην κλιματική κρίση και τη λειψυδρία, η αδράνεια δεν είναι επιλογή. Η χώρα μας βρίσκεται στη 19η θέση παγκοσμίως ως προς τον κίνδυνο λειψυδρίας. Πρόκειται, όμως, για μια πρόκληση που δεν αφορά μόνο την Ελλάδα, ούτε μόνο τη Μεσόγειο ή την Ευρώπη. Είναι πλέον παγκόσμια. Η αντιμετώπιση της λειψυδρίας και η αποτελεσματική διαχείριση του νερού απαιτούν συνεργασία και κοινή προσπάθεια. Αυτό κάνουμε στην Ελλάδα: ενώνουμε δυνάμεις. Κυβέρνηση, Δήμοι, Περιφέρειες, επιμελητήρια, κοινωνία των πολιτών και αρμόδιοι φορείς εργαζόμαστε μαζί. Γιατί το νερό είναι δημόσιο αγαθό, πηγή ζωής και στρατηγικός εθνικός πόρος. Και η ανθεκτικότητα και η επιχειρησιακή συνέχεια που βρίσκονται στο επίκεντρο της σημερινής ημερίδας, αποτελούν κρίσιμη διάσταση αυτής της προσπάθειας. Η ασφάλεια του νερού είναι ζήτημα εθνικής ασφάλειας, κοινωνικής συνοχής και ποιότητας ζωής».</w:t>
      </w:r>
    </w:p>
    <w:p w14:paraId="7FD86B1B" w14:textId="08BFCF7D" w:rsidR="006F5BAA" w:rsidRPr="006F5BAA" w:rsidRDefault="006F5BAA" w:rsidP="006F5BAA">
      <w:pPr>
        <w:tabs>
          <w:tab w:val="left" w:pos="476"/>
          <w:tab w:val="left" w:pos="477"/>
        </w:tabs>
        <w:spacing w:before="120" w:line="300" w:lineRule="atLeast"/>
        <w:jc w:val="both"/>
        <w:rPr>
          <w:rFonts w:ascii="Calibri" w:eastAsia="Aptos" w:hAnsi="Calibri" w:cs="Calibri"/>
          <w:color w:val="auto"/>
          <w:kern w:val="2"/>
          <w:sz w:val="22"/>
          <w:szCs w:val="22"/>
          <w:lang w:eastAsia="en-US" w:bidi="he-IL"/>
          <w14:ligatures w14:val="standardContextual"/>
        </w:rPr>
      </w:pPr>
      <w:r w:rsidRPr="006F5BAA">
        <w:rPr>
          <w:rFonts w:ascii="Calibri" w:eastAsia="Aptos" w:hAnsi="Calibri" w:cs="Calibri"/>
          <w:color w:val="auto"/>
          <w:kern w:val="2"/>
          <w:sz w:val="22"/>
          <w:szCs w:val="22"/>
          <w:lang w:eastAsia="en-US" w:bidi="he-IL"/>
          <w14:ligatures w14:val="standardContextual"/>
        </w:rPr>
        <w:t>Από την πλευρά του, ο Πρόεδρος του Ταμείου Μηχανικών Εργοληπτών Δημοσίων Έργων (</w:t>
      </w:r>
      <w:proofErr w:type="spellStart"/>
      <w:r w:rsidRPr="006F5BAA">
        <w:rPr>
          <w:rFonts w:ascii="Calibri" w:eastAsia="Aptos" w:hAnsi="Calibri" w:cs="Calibri"/>
          <w:color w:val="auto"/>
          <w:kern w:val="2"/>
          <w:sz w:val="22"/>
          <w:szCs w:val="22"/>
          <w:lang w:eastAsia="en-US" w:bidi="he-IL"/>
          <w14:ligatures w14:val="standardContextual"/>
        </w:rPr>
        <w:t>ΤΜΕΔΕ</w:t>
      </w:r>
      <w:proofErr w:type="spellEnd"/>
      <w:r w:rsidRPr="006F5BAA">
        <w:rPr>
          <w:rFonts w:ascii="Calibri" w:eastAsia="Aptos" w:hAnsi="Calibri" w:cs="Calibri"/>
          <w:color w:val="auto"/>
          <w:kern w:val="2"/>
          <w:sz w:val="22"/>
          <w:szCs w:val="22"/>
          <w:lang w:eastAsia="en-US" w:bidi="he-IL"/>
          <w14:ligatures w14:val="standardContextual"/>
        </w:rPr>
        <w:t xml:space="preserve">), Κωνσταντίνος </w:t>
      </w:r>
      <w:proofErr w:type="spellStart"/>
      <w:r w:rsidRPr="006F5BAA">
        <w:rPr>
          <w:rFonts w:ascii="Calibri" w:eastAsia="Aptos" w:hAnsi="Calibri" w:cs="Calibri"/>
          <w:color w:val="auto"/>
          <w:kern w:val="2"/>
          <w:sz w:val="22"/>
          <w:szCs w:val="22"/>
          <w:lang w:eastAsia="en-US" w:bidi="he-IL"/>
          <w14:ligatures w14:val="standardContextual"/>
        </w:rPr>
        <w:t>Μακέδος</w:t>
      </w:r>
      <w:proofErr w:type="spellEnd"/>
      <w:r w:rsidRPr="006F5BAA">
        <w:rPr>
          <w:rFonts w:ascii="Calibri" w:eastAsia="Aptos" w:hAnsi="Calibri" w:cs="Calibri"/>
          <w:color w:val="auto"/>
          <w:kern w:val="2"/>
          <w:sz w:val="22"/>
          <w:szCs w:val="22"/>
          <w:lang w:eastAsia="en-US" w:bidi="he-IL"/>
          <w14:ligatures w14:val="standardContextual"/>
        </w:rPr>
        <w:t xml:space="preserve">, ανέφερε ότι η ανθεκτικότητα των υδάτινων υποδομών αφορά τον πυρήνα της λειτουργίας της σύγχρονης κοινωνίας και οικονομίας, τονίζοντας: «Καλούμαστε να επενδύσουμε, όχι μόνο σε νέες υποδομές, αλλά και στην αναβάθμιση, την </w:t>
      </w:r>
      <w:proofErr w:type="spellStart"/>
      <w:r w:rsidRPr="006F5BAA">
        <w:rPr>
          <w:rFonts w:ascii="Calibri" w:eastAsia="Aptos" w:hAnsi="Calibri" w:cs="Calibri"/>
          <w:color w:val="auto"/>
          <w:kern w:val="2"/>
          <w:sz w:val="22"/>
          <w:szCs w:val="22"/>
          <w:lang w:eastAsia="en-US" w:bidi="he-IL"/>
          <w14:ligatures w14:val="standardContextual"/>
        </w:rPr>
        <w:t>ψηφιοποίηση</w:t>
      </w:r>
      <w:proofErr w:type="spellEnd"/>
      <w:r w:rsidRPr="006F5BAA">
        <w:rPr>
          <w:rFonts w:ascii="Calibri" w:eastAsia="Aptos" w:hAnsi="Calibri" w:cs="Calibri"/>
          <w:color w:val="auto"/>
          <w:kern w:val="2"/>
          <w:sz w:val="22"/>
          <w:szCs w:val="22"/>
          <w:lang w:eastAsia="en-US" w:bidi="he-IL"/>
          <w14:ligatures w14:val="standardContextual"/>
        </w:rPr>
        <w:t xml:space="preserve"> και την παράταση της λειτουργικής ζωής των υποδομών που ήδη διαθέτουμε, μετατρέποντας την ανθεκτικότητα σε μετρήσιμο επενδυτικό χαρακτηριστικό. Σε αυτή την εθνική και ευρωπαϊκή πρόκληση, το ΤΜΕΔΕ δηλώνει “παρών”, με έναν ουσιαστικό θεσμικό ρόλο: όχι μόνο ως φορέας εγγυοδοσίας και χρηματοδότησης του τεχνικού κόσμου, αλλά ως καταλύτης για τη διαμόρφωση ενός ισχυρότερου χρηματοδοτικού και </w:t>
      </w:r>
      <w:proofErr w:type="spellStart"/>
      <w:r w:rsidRPr="006F5BAA">
        <w:rPr>
          <w:rFonts w:ascii="Calibri" w:eastAsia="Aptos" w:hAnsi="Calibri" w:cs="Calibri"/>
          <w:color w:val="auto"/>
          <w:kern w:val="2"/>
          <w:sz w:val="22"/>
          <w:szCs w:val="22"/>
          <w:lang w:eastAsia="en-US" w:bidi="he-IL"/>
          <w14:ligatures w14:val="standardContextual"/>
        </w:rPr>
        <w:t>εγγυοδοτικού</w:t>
      </w:r>
      <w:proofErr w:type="spellEnd"/>
      <w:r w:rsidRPr="006F5BAA">
        <w:rPr>
          <w:rFonts w:ascii="Calibri" w:eastAsia="Aptos" w:hAnsi="Calibri" w:cs="Calibri"/>
          <w:color w:val="auto"/>
          <w:kern w:val="2"/>
          <w:sz w:val="22"/>
          <w:szCs w:val="22"/>
          <w:lang w:eastAsia="en-US" w:bidi="he-IL"/>
          <w14:ligatures w14:val="standardContextual"/>
        </w:rPr>
        <w:t xml:space="preserve"> οικοσυστήματος για τις υποδομές της επόμενης γενιάς. Συμβάλλοντας ενεργά στη στενότερη συνεργασία Πολιτείας, μηχανικών, διαχειριστών κρίσιμων υποδομών και χρηματοδοτικού τομέα, μπορούμε να μετατρέψουμε την ανθεκτικότητα από ζητούμενο, </w:t>
      </w:r>
      <w:r w:rsidRPr="006F5BAA">
        <w:rPr>
          <w:rFonts w:ascii="Calibri" w:eastAsia="Aptos" w:hAnsi="Calibri" w:cs="Calibri"/>
          <w:color w:val="auto"/>
          <w:kern w:val="2"/>
          <w:sz w:val="22"/>
          <w:szCs w:val="22"/>
          <w:lang w:eastAsia="en-US" w:bidi="he-IL"/>
          <w14:ligatures w14:val="standardContextual"/>
        </w:rPr>
        <w:lastRenderedPageBreak/>
        <w:t>σε συγκεκριμένο επενδυτικό και επιχειρησιακό αποτέλεσμα, θωρακίζοντας έμπρακτα το μέλλον των υποδομών μας».</w:t>
      </w:r>
    </w:p>
    <w:p w14:paraId="36B1D1F3" w14:textId="77777777" w:rsidR="003C2EA6" w:rsidRDefault="003C2EA6" w:rsidP="006F5BAA">
      <w:pPr>
        <w:tabs>
          <w:tab w:val="left" w:pos="476"/>
          <w:tab w:val="left" w:pos="477"/>
        </w:tabs>
        <w:spacing w:before="120" w:line="300" w:lineRule="atLeast"/>
        <w:jc w:val="both"/>
        <w:rPr>
          <w:rFonts w:ascii="Calibri" w:eastAsia="Aptos" w:hAnsi="Calibri" w:cs="Calibri"/>
          <w:color w:val="auto"/>
          <w:kern w:val="2"/>
          <w:sz w:val="22"/>
          <w:szCs w:val="22"/>
          <w:lang w:eastAsia="en-US" w:bidi="he-IL"/>
          <w14:ligatures w14:val="standardContextual"/>
        </w:rPr>
      </w:pPr>
      <w:bookmarkStart w:id="1" w:name="OLE_LINK7"/>
      <w:r w:rsidRPr="003C2EA6">
        <w:rPr>
          <w:rFonts w:ascii="Calibri" w:eastAsia="Aptos" w:hAnsi="Calibri" w:cs="Calibri"/>
          <w:color w:val="auto"/>
          <w:kern w:val="2"/>
          <w:sz w:val="22"/>
          <w:szCs w:val="22"/>
          <w:lang w:eastAsia="en-US" w:bidi="he-IL"/>
          <w14:ligatures w14:val="standardContextual"/>
        </w:rPr>
        <w:t xml:space="preserve">Ο Αντιπρόεδρος Κλάδου Υδάτων της </w:t>
      </w:r>
      <w:proofErr w:type="spellStart"/>
      <w:r w:rsidRPr="003C2EA6">
        <w:rPr>
          <w:rFonts w:ascii="Calibri" w:eastAsia="Aptos" w:hAnsi="Calibri" w:cs="Calibri"/>
          <w:color w:val="auto"/>
          <w:kern w:val="2"/>
          <w:sz w:val="22"/>
          <w:szCs w:val="22"/>
          <w:lang w:eastAsia="en-US" w:bidi="he-IL"/>
          <w14:ligatures w14:val="standardContextual"/>
        </w:rPr>
        <w:t>ΡΑΑΕΥ</w:t>
      </w:r>
      <w:proofErr w:type="spellEnd"/>
      <w:r w:rsidRPr="003C2EA6">
        <w:rPr>
          <w:rFonts w:ascii="Calibri" w:eastAsia="Aptos" w:hAnsi="Calibri" w:cs="Calibri"/>
          <w:color w:val="auto"/>
          <w:kern w:val="2"/>
          <w:sz w:val="22"/>
          <w:szCs w:val="22"/>
          <w:lang w:eastAsia="en-US" w:bidi="he-IL"/>
          <w14:ligatures w14:val="standardContextual"/>
        </w:rPr>
        <w:t xml:space="preserve">, κ. Δημήτρης </w:t>
      </w:r>
      <w:proofErr w:type="spellStart"/>
      <w:r w:rsidRPr="003C2EA6">
        <w:rPr>
          <w:rFonts w:ascii="Calibri" w:eastAsia="Aptos" w:hAnsi="Calibri" w:cs="Calibri"/>
          <w:color w:val="auto"/>
          <w:kern w:val="2"/>
          <w:sz w:val="22"/>
          <w:szCs w:val="22"/>
          <w:lang w:eastAsia="en-US" w:bidi="he-IL"/>
          <w14:ligatures w14:val="standardContextual"/>
        </w:rPr>
        <w:t>Ψυχογυιός</w:t>
      </w:r>
      <w:proofErr w:type="spellEnd"/>
      <w:r w:rsidRPr="003C2EA6">
        <w:rPr>
          <w:rFonts w:ascii="Calibri" w:eastAsia="Aptos" w:hAnsi="Calibri" w:cs="Calibri"/>
          <w:color w:val="auto"/>
          <w:kern w:val="2"/>
          <w:sz w:val="22"/>
          <w:szCs w:val="22"/>
          <w:lang w:eastAsia="en-US" w:bidi="he-IL"/>
          <w14:ligatures w14:val="standardContextual"/>
        </w:rPr>
        <w:t xml:space="preserve">, αναφέρθηκε στον ρόλο της Αρχής κατά τη διαχείριση συμβάντων κρίσης. Όπως υπογράμμισε, η Αρχή προτείνει οι </w:t>
      </w:r>
      <w:proofErr w:type="spellStart"/>
      <w:r w:rsidRPr="003C2EA6">
        <w:rPr>
          <w:rFonts w:ascii="Calibri" w:eastAsia="Aptos" w:hAnsi="Calibri" w:cs="Calibri"/>
          <w:color w:val="auto"/>
          <w:kern w:val="2"/>
          <w:sz w:val="22"/>
          <w:szCs w:val="22"/>
          <w:lang w:eastAsia="en-US" w:bidi="he-IL"/>
          <w14:ligatures w14:val="standardContextual"/>
        </w:rPr>
        <w:t>πάροχοι</w:t>
      </w:r>
      <w:proofErr w:type="spellEnd"/>
      <w:r w:rsidRPr="003C2EA6">
        <w:rPr>
          <w:rFonts w:ascii="Calibri" w:eastAsia="Aptos" w:hAnsi="Calibri" w:cs="Calibri"/>
          <w:color w:val="auto"/>
          <w:kern w:val="2"/>
          <w:sz w:val="22"/>
          <w:szCs w:val="22"/>
          <w:lang w:eastAsia="en-US" w:bidi="he-IL"/>
          <w14:ligatures w14:val="standardContextual"/>
        </w:rPr>
        <w:t xml:space="preserve"> να είναι προετοιμασμένοι, με τεκμηριωμένο σχεδιασμό και επενδύσεις ανάλογες του κινδύνου και με εύλογο κόστος για τον καταναλωτή. Τον παραπάνω σκοπό εξυπηρετεί και η αξιολόγηση των Γενικών Σχεδίων Υπηρεσιών Ύδατος, ενώ ταυτόχρονα σημείωσε ότι οι συνέργειες και η ύπαρξη συνεργασιών  μεταξύ των </w:t>
      </w:r>
      <w:proofErr w:type="spellStart"/>
      <w:r w:rsidRPr="003C2EA6">
        <w:rPr>
          <w:rFonts w:ascii="Calibri" w:eastAsia="Aptos" w:hAnsi="Calibri" w:cs="Calibri"/>
          <w:color w:val="auto"/>
          <w:kern w:val="2"/>
          <w:sz w:val="22"/>
          <w:szCs w:val="22"/>
          <w:lang w:eastAsia="en-US" w:bidi="he-IL"/>
          <w14:ligatures w14:val="standardContextual"/>
        </w:rPr>
        <w:t>παρόχων</w:t>
      </w:r>
      <w:proofErr w:type="spellEnd"/>
      <w:r w:rsidRPr="003C2EA6">
        <w:rPr>
          <w:rFonts w:ascii="Calibri" w:eastAsia="Aptos" w:hAnsi="Calibri" w:cs="Calibri"/>
          <w:color w:val="auto"/>
          <w:kern w:val="2"/>
          <w:sz w:val="22"/>
          <w:szCs w:val="22"/>
          <w:lang w:eastAsia="en-US" w:bidi="he-IL"/>
          <w14:ligatures w14:val="standardContextual"/>
        </w:rPr>
        <w:t xml:space="preserve"> είναι απαραίτητη κατά την προετοιμασία τους για μία κρίση.   Αναφερόμενος στην ΕΥΔΑΠ, σημείωσε ότι η κλίμακα και η εμπειρία της μπορούν να μετατραπούν σε καλές πρακτικές για ολόκληρο τον τομέα.</w:t>
      </w:r>
    </w:p>
    <w:bookmarkEnd w:id="1"/>
    <w:p w14:paraId="760B5729" w14:textId="77777777" w:rsidR="006F5BAA" w:rsidRPr="006F5BAA" w:rsidRDefault="006F5BAA" w:rsidP="006F5BAA">
      <w:pPr>
        <w:tabs>
          <w:tab w:val="left" w:pos="476"/>
          <w:tab w:val="left" w:pos="477"/>
        </w:tabs>
        <w:spacing w:before="120" w:line="300" w:lineRule="atLeast"/>
        <w:jc w:val="both"/>
        <w:rPr>
          <w:rFonts w:ascii="Calibri" w:eastAsia="Aptos" w:hAnsi="Calibri" w:cs="Calibri"/>
          <w:color w:val="auto"/>
          <w:kern w:val="2"/>
          <w:sz w:val="22"/>
          <w:szCs w:val="22"/>
          <w:lang w:eastAsia="en-US" w:bidi="he-IL"/>
          <w14:ligatures w14:val="standardContextual"/>
        </w:rPr>
      </w:pPr>
      <w:r w:rsidRPr="006F5BAA">
        <w:rPr>
          <w:rFonts w:ascii="Calibri" w:eastAsia="Aptos" w:hAnsi="Calibri" w:cs="Calibri"/>
          <w:color w:val="auto"/>
          <w:kern w:val="2"/>
          <w:sz w:val="22"/>
          <w:szCs w:val="22"/>
          <w:lang w:eastAsia="en-US" w:bidi="he-IL"/>
          <w14:ligatures w14:val="standardContextual"/>
        </w:rPr>
        <w:t xml:space="preserve">Στους αλληλένδετους και διαρκώς αυξανόμενους κινδύνους που αντιμετωπίζουν σήμερα οι φορείς ύδρευσης στάθηκε ο Πρόεδρος του ΔΣ της ΕΥΔΑΠ, Γιώργος Στεργίου. Όπως επισήμανε, φαινόμενα όπως η ξηρασία, οι καταιγίδες και οι πυρκαγιές επαναλαμβάνονται συχνότερα, ενώ προστίθενται νέες απειλές σχετικές με την </w:t>
      </w:r>
      <w:proofErr w:type="spellStart"/>
      <w:r w:rsidRPr="006F5BAA">
        <w:rPr>
          <w:rFonts w:ascii="Calibri" w:eastAsia="Aptos" w:hAnsi="Calibri" w:cs="Calibri"/>
          <w:color w:val="auto"/>
          <w:kern w:val="2"/>
          <w:sz w:val="22"/>
          <w:szCs w:val="22"/>
          <w:lang w:eastAsia="en-US" w:bidi="he-IL"/>
          <w14:ligatures w14:val="standardContextual"/>
        </w:rPr>
        <w:t>κυβερνοασφάλεια</w:t>
      </w:r>
      <w:proofErr w:type="spellEnd"/>
      <w:r w:rsidRPr="006F5BAA">
        <w:rPr>
          <w:rFonts w:ascii="Calibri" w:eastAsia="Aptos" w:hAnsi="Calibri" w:cs="Calibri"/>
          <w:color w:val="auto"/>
          <w:kern w:val="2"/>
          <w:sz w:val="22"/>
          <w:szCs w:val="22"/>
          <w:lang w:eastAsia="en-US" w:bidi="he-IL"/>
          <w14:ligatures w14:val="standardContextual"/>
        </w:rPr>
        <w:t xml:space="preserve"> και την Τεχνητή Νοημοσύνη, πλάι στη φυσική γήρανση των δικτύων. «Οι κίνδυνοι που αντιμετωπίζουμε πολλαπλασιάζονται, δεν μειώνονται», τόνισε, καλώντας σε μεγαλύτερη προσπάθεια και ενισχυμένη επιχειρησιακή ετοιμότητα απέναντι σε ενδεχόμενες κρίσεις.</w:t>
      </w:r>
    </w:p>
    <w:p w14:paraId="2C1BB263" w14:textId="43A96913" w:rsidR="006F5BAA" w:rsidRPr="006F5BAA" w:rsidRDefault="006F5BAA" w:rsidP="006F5BAA">
      <w:pPr>
        <w:tabs>
          <w:tab w:val="left" w:pos="476"/>
          <w:tab w:val="left" w:pos="477"/>
        </w:tabs>
        <w:spacing w:before="120" w:line="300" w:lineRule="atLeast"/>
        <w:jc w:val="both"/>
        <w:rPr>
          <w:rFonts w:ascii="Calibri" w:eastAsia="Aptos" w:hAnsi="Calibri" w:cs="Calibri"/>
          <w:color w:val="auto"/>
          <w:kern w:val="2"/>
          <w:sz w:val="22"/>
          <w:szCs w:val="22"/>
          <w:lang w:eastAsia="en-US" w:bidi="he-IL"/>
          <w14:ligatures w14:val="standardContextual"/>
        </w:rPr>
      </w:pPr>
      <w:r w:rsidRPr="006F5BAA">
        <w:rPr>
          <w:rFonts w:ascii="Calibri" w:eastAsia="Aptos" w:hAnsi="Calibri" w:cs="Calibri"/>
          <w:color w:val="auto"/>
          <w:kern w:val="2"/>
          <w:sz w:val="22"/>
          <w:szCs w:val="22"/>
          <w:lang w:eastAsia="en-US" w:bidi="he-IL"/>
          <w14:ligatures w14:val="standardContextual"/>
        </w:rPr>
        <w:t>Ο Διευθύνων Σύμβουλος της ΕΥΔΑΠ, Χάρης Σαχίνης, χαρακτήρισε «εθνική προτεραιότητα» την ασφάλεια του νερού και την προστασία των κρίσιμων υποδομών σε ολόκληρο τον κύκλο του νερού. Αναφερόμενος στην επέκταση της εταιρείας σε νέες περιοχές εκτός Λεκανοπεδίου Αττικής, επισήμανε: «Η γνώση που έχει συγκεντρωθεί στην ΕΥΔΑΠ μπορεί να είναι χρήσιμη σε ολόκληρη τη χώρα. Φιλοδοξούμε να αποτελούμε σημείο αναφοράς για τον τομέα του νερού στην Ελλάδα</w:t>
      </w:r>
      <w:r w:rsidR="00460226">
        <w:rPr>
          <w:rFonts w:ascii="Calibri" w:eastAsia="Aptos" w:hAnsi="Calibri" w:cs="Calibri"/>
          <w:color w:val="auto"/>
          <w:kern w:val="2"/>
          <w:sz w:val="22"/>
          <w:szCs w:val="22"/>
          <w:lang w:eastAsia="en-US" w:bidi="he-IL"/>
          <w14:ligatures w14:val="standardContextual"/>
        </w:rPr>
        <w:t>,</w:t>
      </w:r>
      <w:r w:rsidRPr="006F5BAA">
        <w:rPr>
          <w:rFonts w:ascii="Calibri" w:eastAsia="Aptos" w:hAnsi="Calibri" w:cs="Calibri"/>
          <w:color w:val="auto"/>
          <w:kern w:val="2"/>
          <w:sz w:val="22"/>
          <w:szCs w:val="22"/>
          <w:lang w:eastAsia="en-US" w:bidi="he-IL"/>
          <w14:ligatures w14:val="standardContextual"/>
        </w:rPr>
        <w:t xml:space="preserve"> και σταθερό επιχειρησιακό και τεχνικό εταίρο της πολιτείας στη μεγάλη αλλαγή που βρίσκεται σε εξέλιξη. Μαζί με τα αρμόδια υπουργεία, το Τεχνικό Επιμελητήριο, το ΤΜΕΔΕ, τη ΡΑΑΕΥ, το </w:t>
      </w:r>
      <w:r w:rsidRPr="006F5BAA">
        <w:rPr>
          <w:rFonts w:ascii="Calibri" w:eastAsia="Aptos" w:hAnsi="Calibri" w:cs="Calibri"/>
          <w:color w:val="auto"/>
          <w:kern w:val="2"/>
          <w:sz w:val="22"/>
          <w:szCs w:val="22"/>
          <w:lang w:val="en-US" w:eastAsia="en-US" w:bidi="he-IL"/>
          <w14:ligatures w14:val="standardContextual"/>
        </w:rPr>
        <w:t>We</w:t>
      </w:r>
      <w:r w:rsidRPr="006F5BAA">
        <w:rPr>
          <w:rFonts w:ascii="Calibri" w:eastAsia="Aptos" w:hAnsi="Calibri" w:cs="Calibri"/>
          <w:color w:val="auto"/>
          <w:kern w:val="2"/>
          <w:sz w:val="22"/>
          <w:szCs w:val="22"/>
          <w:lang w:eastAsia="en-US" w:bidi="he-IL"/>
          <w14:ligatures w14:val="standardContextual"/>
        </w:rPr>
        <w:t xml:space="preserve"> </w:t>
      </w:r>
      <w:r w:rsidRPr="006F5BAA">
        <w:rPr>
          <w:rFonts w:ascii="Calibri" w:eastAsia="Aptos" w:hAnsi="Calibri" w:cs="Calibri"/>
          <w:color w:val="auto"/>
          <w:kern w:val="2"/>
          <w:sz w:val="22"/>
          <w:szCs w:val="22"/>
          <w:lang w:val="en-US" w:eastAsia="en-US" w:bidi="he-IL"/>
          <w14:ligatures w14:val="standardContextual"/>
        </w:rPr>
        <w:t>Are</w:t>
      </w:r>
      <w:r w:rsidRPr="006F5BAA">
        <w:rPr>
          <w:rFonts w:ascii="Calibri" w:eastAsia="Aptos" w:hAnsi="Calibri" w:cs="Calibri"/>
          <w:color w:val="auto"/>
          <w:kern w:val="2"/>
          <w:sz w:val="22"/>
          <w:szCs w:val="22"/>
          <w:lang w:eastAsia="en-US" w:bidi="he-IL"/>
          <w14:ligatures w14:val="standardContextual"/>
        </w:rPr>
        <w:t xml:space="preserve"> </w:t>
      </w:r>
      <w:r w:rsidRPr="006F5BAA">
        <w:rPr>
          <w:rFonts w:ascii="Calibri" w:eastAsia="Aptos" w:hAnsi="Calibri" w:cs="Calibri"/>
          <w:color w:val="auto"/>
          <w:kern w:val="2"/>
          <w:sz w:val="22"/>
          <w:szCs w:val="22"/>
          <w:lang w:val="en-US" w:eastAsia="en-US" w:bidi="he-IL"/>
          <w14:ligatures w14:val="standardContextual"/>
        </w:rPr>
        <w:t>Greece</w:t>
      </w:r>
      <w:r w:rsidRPr="006F5BAA">
        <w:rPr>
          <w:rFonts w:ascii="Calibri" w:eastAsia="Aptos" w:hAnsi="Calibri" w:cs="Calibri"/>
          <w:color w:val="auto"/>
          <w:kern w:val="2"/>
          <w:sz w:val="22"/>
          <w:szCs w:val="22"/>
          <w:lang w:eastAsia="en-US" w:bidi="he-IL"/>
          <w14:ligatures w14:val="standardContextual"/>
        </w:rPr>
        <w:t xml:space="preserve"> και όλους τους συμμετέχοντες φορείς συνδέουμε την πολιτική, την επιστημονική γνώση και την επιχειρησιακή εμπειρία». Παράλληλα, σημείωσε ότι στον άμεσο σχεδιασμό της ΕΥΔΑΠ βρίσκεται η μετεξέλιξή της σε «ευφυή εταιρεία ύδρευσης», μέσω της αξιοποίησης των δεδομένων, της Τεχνητής Νοημοσύνης και των ψηφιακών τεχνολογιών για τη βελτίωση της απόδοσης και της εξυπηρέτησης των πολιτών».</w:t>
      </w:r>
      <w:bookmarkStart w:id="2" w:name="OLE_LINK8"/>
    </w:p>
    <w:p w14:paraId="3D97486C" w14:textId="43D83CDA" w:rsidR="006F5BAA" w:rsidRPr="006F5BAA" w:rsidRDefault="006F5BAA" w:rsidP="006F5BAA">
      <w:pPr>
        <w:tabs>
          <w:tab w:val="left" w:pos="476"/>
          <w:tab w:val="left" w:pos="477"/>
        </w:tabs>
        <w:spacing w:before="120" w:line="300" w:lineRule="atLeast"/>
        <w:jc w:val="both"/>
        <w:rPr>
          <w:rFonts w:ascii="Calibri" w:eastAsia="Aptos" w:hAnsi="Calibri" w:cs="Calibri"/>
          <w:color w:val="auto"/>
          <w:kern w:val="2"/>
          <w:sz w:val="22"/>
          <w:szCs w:val="22"/>
          <w:lang w:eastAsia="en-US" w:bidi="he-IL"/>
          <w14:ligatures w14:val="standardContextual"/>
        </w:rPr>
      </w:pPr>
      <w:r w:rsidRPr="006F5BAA">
        <w:rPr>
          <w:rFonts w:ascii="Calibri" w:eastAsia="Aptos" w:hAnsi="Calibri" w:cs="Calibri"/>
          <w:color w:val="auto"/>
          <w:kern w:val="2"/>
          <w:sz w:val="22"/>
          <w:szCs w:val="22"/>
          <w:lang w:eastAsia="en-US" w:bidi="he-IL"/>
          <w14:ligatures w14:val="standardContextual"/>
        </w:rPr>
        <w:t xml:space="preserve">Στην ίδια κατεύθυνση, ο Πρόεδρος του </w:t>
      </w:r>
      <w:proofErr w:type="spellStart"/>
      <w:r w:rsidRPr="006F5BAA">
        <w:rPr>
          <w:rFonts w:ascii="Calibri" w:eastAsia="Aptos" w:hAnsi="Calibri" w:cs="Calibri"/>
          <w:color w:val="auto"/>
          <w:kern w:val="2"/>
          <w:sz w:val="22"/>
          <w:szCs w:val="22"/>
          <w:lang w:eastAsia="en-US" w:bidi="he-IL"/>
          <w14:ligatures w14:val="standardContextual"/>
        </w:rPr>
        <w:t>We</w:t>
      </w:r>
      <w:proofErr w:type="spellEnd"/>
      <w:r w:rsidRPr="006F5BAA">
        <w:rPr>
          <w:rFonts w:ascii="Calibri" w:eastAsia="Aptos" w:hAnsi="Calibri" w:cs="Calibri"/>
          <w:color w:val="auto"/>
          <w:kern w:val="2"/>
          <w:sz w:val="22"/>
          <w:szCs w:val="22"/>
          <w:lang w:eastAsia="en-US" w:bidi="he-IL"/>
          <w14:ligatures w14:val="standardContextual"/>
        </w:rPr>
        <w:t xml:space="preserve"> </w:t>
      </w:r>
      <w:proofErr w:type="spellStart"/>
      <w:r w:rsidRPr="006F5BAA">
        <w:rPr>
          <w:rFonts w:ascii="Calibri" w:eastAsia="Aptos" w:hAnsi="Calibri" w:cs="Calibri"/>
          <w:color w:val="auto"/>
          <w:kern w:val="2"/>
          <w:sz w:val="22"/>
          <w:szCs w:val="22"/>
          <w:lang w:eastAsia="en-US" w:bidi="he-IL"/>
          <w14:ligatures w14:val="standardContextual"/>
        </w:rPr>
        <w:t>Are</w:t>
      </w:r>
      <w:proofErr w:type="spellEnd"/>
      <w:r w:rsidRPr="006F5BAA">
        <w:rPr>
          <w:rFonts w:ascii="Calibri" w:eastAsia="Aptos" w:hAnsi="Calibri" w:cs="Calibri"/>
          <w:color w:val="auto"/>
          <w:kern w:val="2"/>
          <w:sz w:val="22"/>
          <w:szCs w:val="22"/>
          <w:lang w:eastAsia="en-US" w:bidi="he-IL"/>
          <w14:ligatures w14:val="standardContextual"/>
        </w:rPr>
        <w:t xml:space="preserve"> </w:t>
      </w:r>
      <w:proofErr w:type="spellStart"/>
      <w:r w:rsidRPr="006F5BAA">
        <w:rPr>
          <w:rFonts w:ascii="Calibri" w:eastAsia="Aptos" w:hAnsi="Calibri" w:cs="Calibri"/>
          <w:color w:val="auto"/>
          <w:kern w:val="2"/>
          <w:sz w:val="22"/>
          <w:szCs w:val="22"/>
          <w:lang w:eastAsia="en-US" w:bidi="he-IL"/>
          <w14:ligatures w14:val="standardContextual"/>
        </w:rPr>
        <w:t>Greece</w:t>
      </w:r>
      <w:proofErr w:type="spellEnd"/>
      <w:r w:rsidRPr="006F5BAA">
        <w:rPr>
          <w:rFonts w:ascii="Calibri" w:eastAsia="Aptos" w:hAnsi="Calibri" w:cs="Calibri"/>
          <w:color w:val="auto"/>
          <w:kern w:val="2"/>
          <w:sz w:val="22"/>
          <w:szCs w:val="22"/>
          <w:lang w:eastAsia="en-US" w:bidi="he-IL"/>
          <w14:ligatures w14:val="standardContextual"/>
        </w:rPr>
        <w:t xml:space="preserve"> και Γενικός Γραμματέας  ΤΕΕ, Αντώνης </w:t>
      </w:r>
      <w:proofErr w:type="spellStart"/>
      <w:r w:rsidRPr="006F5BAA">
        <w:rPr>
          <w:rFonts w:ascii="Calibri" w:eastAsia="Aptos" w:hAnsi="Calibri" w:cs="Calibri"/>
          <w:color w:val="auto"/>
          <w:kern w:val="2"/>
          <w:sz w:val="22"/>
          <w:szCs w:val="22"/>
          <w:lang w:eastAsia="en-US" w:bidi="he-IL"/>
          <w14:ligatures w14:val="standardContextual"/>
        </w:rPr>
        <w:t>Γιαννικουρής</w:t>
      </w:r>
      <w:proofErr w:type="spellEnd"/>
      <w:r w:rsidRPr="006F5BAA">
        <w:rPr>
          <w:rFonts w:ascii="Calibri" w:eastAsia="Aptos" w:hAnsi="Calibri" w:cs="Calibri"/>
          <w:color w:val="auto"/>
          <w:kern w:val="2"/>
          <w:sz w:val="22"/>
          <w:szCs w:val="22"/>
          <w:lang w:eastAsia="en-US" w:bidi="he-IL"/>
          <w14:ligatures w14:val="standardContextual"/>
        </w:rPr>
        <w:t>, κατέθεσε συγκεκριμένη πρόταση για τη δημιουργία μόνιμου εθνικού φορέα για το νερό, ο οποίος θα λειτουργεί ως επιστημονικός βραχίονας της Πολιτείας ενώνοντας κυβέρνηση, Αυτοδιοίκηση, ΔΕΥΑ, Πανεπιστήμια και Πολιτική Προστασία, με στόχο τη λήψη αποφάσεων βάσει δεδομένων και την έγκαιρη αναγνώριση κινδύνων πριν εξελιχθούν σε κρίσεις. Το σχέδιο πρότασης για το</w:t>
      </w:r>
      <w:r w:rsidR="00460226">
        <w:rPr>
          <w:rFonts w:ascii="Calibri" w:eastAsia="Aptos" w:hAnsi="Calibri" w:cs="Calibri"/>
          <w:color w:val="auto"/>
          <w:kern w:val="2"/>
          <w:sz w:val="22"/>
          <w:szCs w:val="22"/>
          <w:lang w:eastAsia="en-US" w:bidi="he-IL"/>
          <w14:ligatures w14:val="standardContextual"/>
        </w:rPr>
        <w:t>ν</w:t>
      </w:r>
      <w:r w:rsidRPr="006F5BAA">
        <w:rPr>
          <w:rFonts w:ascii="Calibri" w:eastAsia="Aptos" w:hAnsi="Calibri" w:cs="Calibri"/>
          <w:color w:val="auto"/>
          <w:kern w:val="2"/>
          <w:sz w:val="22"/>
          <w:szCs w:val="22"/>
          <w:lang w:eastAsia="en-US" w:bidi="he-IL"/>
          <w14:ligatures w14:val="standardContextual"/>
        </w:rPr>
        <w:t xml:space="preserve"> νέο φορέα παραδόθηκε στον Υπουργό ΥΠΕΝ και στη διοίκηση της ΕΥΔΑΠ.</w:t>
      </w:r>
    </w:p>
    <w:bookmarkEnd w:id="2"/>
    <w:p w14:paraId="6FC22382" w14:textId="77777777" w:rsidR="006F5BAA" w:rsidRPr="006F5BAA" w:rsidRDefault="006F5BAA" w:rsidP="006F5BAA">
      <w:pPr>
        <w:tabs>
          <w:tab w:val="left" w:pos="476"/>
          <w:tab w:val="left" w:pos="477"/>
        </w:tabs>
        <w:spacing w:before="120" w:line="300" w:lineRule="atLeast"/>
        <w:jc w:val="both"/>
        <w:rPr>
          <w:rFonts w:ascii="Calibri" w:eastAsia="Aptos" w:hAnsi="Calibri" w:cs="Calibri"/>
          <w:color w:val="auto"/>
          <w:kern w:val="2"/>
          <w:sz w:val="22"/>
          <w:szCs w:val="22"/>
          <w:lang w:eastAsia="en-US" w:bidi="he-IL"/>
          <w14:ligatures w14:val="standardContextual"/>
        </w:rPr>
      </w:pPr>
      <w:r w:rsidRPr="006F5BAA">
        <w:rPr>
          <w:rFonts w:ascii="Calibri" w:eastAsia="Aptos" w:hAnsi="Calibri" w:cs="Calibri"/>
          <w:color w:val="auto"/>
          <w:kern w:val="2"/>
          <w:sz w:val="22"/>
          <w:szCs w:val="22"/>
          <w:lang w:eastAsia="en-US" w:bidi="he-IL"/>
          <w14:ligatures w14:val="standardContextual"/>
        </w:rPr>
        <w:t xml:space="preserve">Κατά τη διάρκεια του πάνελ που αναφέρεται στην ελληνική πραγματικότητα, ο Γενικός Γραμματέας Φυσικού Περιβάλλοντος και Υδάτων (ΥΠΕΝ), Πέτρος </w:t>
      </w:r>
      <w:proofErr w:type="spellStart"/>
      <w:r w:rsidRPr="006F5BAA">
        <w:rPr>
          <w:rFonts w:ascii="Calibri" w:eastAsia="Aptos" w:hAnsi="Calibri" w:cs="Calibri"/>
          <w:color w:val="auto"/>
          <w:kern w:val="2"/>
          <w:sz w:val="22"/>
          <w:szCs w:val="22"/>
          <w:lang w:eastAsia="en-US" w:bidi="he-IL"/>
          <w14:ligatures w14:val="standardContextual"/>
        </w:rPr>
        <w:t>Βαρελίδης</w:t>
      </w:r>
      <w:proofErr w:type="spellEnd"/>
      <w:r w:rsidRPr="006F5BAA">
        <w:rPr>
          <w:rFonts w:ascii="Calibri" w:eastAsia="Aptos" w:hAnsi="Calibri" w:cs="Calibri"/>
          <w:color w:val="auto"/>
          <w:kern w:val="2"/>
          <w:sz w:val="22"/>
          <w:szCs w:val="22"/>
          <w:lang w:eastAsia="en-US" w:bidi="he-IL"/>
          <w14:ligatures w14:val="standardContextual"/>
        </w:rPr>
        <w:t xml:space="preserve"> αναφέρθηκε στις ιδιαίτερες προκλήσεις των νησιωτικών περιοχών και στη σημασία των εφεδρικών σχεδίων υδροδότησης ως ζήτημα εθνικής ασφάλειας, τονίζοντας ότι η λειψυδρία αποτελεί ήδη μια προβλέψιμη πραγματικότητα. Παράλληλα, ο Γενικός Γραμματέας Προστασίας Κρίσιμων Οντοτήτων στο Υπουργείο Προστασίας του Πολίτη, Σπύρος Παπαγεωργίου, παρουσίασε τον σχεδιασμό για μια κεντρική εθνική πλατφόρμα διαχείρισης της ανθεκτικότητας που θα παρακολουθεί ενιαία τις κρίσιμες υποδομές, ενώ ο Προϊστάμενος Διεύθυνσης Σχεδιασμού Αντιμετώπισης Εκτάκτων Αναγκών στο Υπουργείο Κλιματικής Κρίσης και Πολιτικής Προστασίας, Δημήτριος Αλεξανδρής, υπογράμμισε ότι ο συντονισμός, η συνεργασία και η ταχεία ροή αξιόπιστης πληροφόρησης οφείλουν να εκκινούν πολύ πριν από την εκδήλωση οποιασδήποτε κρίσης.</w:t>
      </w:r>
    </w:p>
    <w:p w14:paraId="05D92EFC" w14:textId="77777777" w:rsidR="006F5BAA" w:rsidRPr="006F5BAA" w:rsidRDefault="006F5BAA" w:rsidP="006F5BAA">
      <w:pPr>
        <w:tabs>
          <w:tab w:val="left" w:pos="476"/>
          <w:tab w:val="left" w:pos="477"/>
        </w:tabs>
        <w:spacing w:before="120" w:line="300" w:lineRule="atLeast"/>
        <w:jc w:val="both"/>
        <w:rPr>
          <w:rFonts w:ascii="Calibri" w:eastAsia="Aptos" w:hAnsi="Calibri" w:cs="Calibri"/>
          <w:color w:val="auto"/>
          <w:kern w:val="2"/>
          <w:sz w:val="22"/>
          <w:szCs w:val="22"/>
          <w:lang w:eastAsia="en-US" w:bidi="he-IL"/>
          <w14:ligatures w14:val="standardContextual"/>
        </w:rPr>
      </w:pPr>
      <w:r w:rsidRPr="006F5BAA">
        <w:rPr>
          <w:rFonts w:ascii="Calibri" w:eastAsia="Aptos" w:hAnsi="Calibri" w:cs="Calibri"/>
          <w:color w:val="auto"/>
          <w:kern w:val="2"/>
          <w:sz w:val="22"/>
          <w:szCs w:val="22"/>
          <w:lang w:eastAsia="en-US" w:bidi="he-IL"/>
          <w14:ligatures w14:val="standardContextual"/>
        </w:rPr>
        <w:lastRenderedPageBreak/>
        <w:t xml:space="preserve">Στη διεθνή διάσταση της ημερίδας, κορυφαία στελέχη και εμπειρογνώμονες παρουσίασαν στρατηγικές και βέλτιστες πρακτικές διαχείρισης.  Οι διεθνείς ομιλητές ανέδειξαν την ανθεκτικότητα όχι ως μια μεμονωμένη επιχειρησιακή λειτουργία, αλλά ως στρατηγική ικανότητα που καθορίζει τη δυνατότητα των οργανισμών να προβλέπουν, να προσαρμόζονται και να ανταποκρίνονται αποτελεσματικά σε ένα περιβάλλον αυξανόμενης αβεβαιότητας. Τόνισαν ότι η προστασία των κρίσιμων υποδομών προϋποθέτει ολοκληρωμένη προσέγγιση που συνδυάζει διακυβέρνηση, διαχείριση κινδύνων, επιχειρησιακή συνέχεια, </w:t>
      </w:r>
      <w:proofErr w:type="spellStart"/>
      <w:r w:rsidRPr="006F5BAA">
        <w:rPr>
          <w:rFonts w:ascii="Calibri" w:eastAsia="Aptos" w:hAnsi="Calibri" w:cs="Calibri"/>
          <w:color w:val="auto"/>
          <w:kern w:val="2"/>
          <w:sz w:val="22"/>
          <w:szCs w:val="22"/>
          <w:lang w:eastAsia="en-US" w:bidi="he-IL"/>
          <w14:ligatures w14:val="standardContextual"/>
        </w:rPr>
        <w:t>κυβερνοασφάλεια</w:t>
      </w:r>
      <w:proofErr w:type="spellEnd"/>
      <w:r w:rsidRPr="006F5BAA">
        <w:rPr>
          <w:rFonts w:ascii="Calibri" w:eastAsia="Aptos" w:hAnsi="Calibri" w:cs="Calibri"/>
          <w:color w:val="auto"/>
          <w:kern w:val="2"/>
          <w:sz w:val="22"/>
          <w:szCs w:val="22"/>
          <w:lang w:eastAsia="en-US" w:bidi="he-IL"/>
          <w14:ligatures w14:val="standardContextual"/>
        </w:rPr>
        <w:t xml:space="preserve">, τεχνολογική καινοτομία και ανάπτυξη ανθρώπινου δυναμικού. Ιδιαίτερη έμφαση δόθηκε στην ανάγκη μετάβασης από την παραδοσιακή λογική της αντίδρασης στη λογική της πρόβλεψης και της προετοιμασίας, με αξιοποίηση δεδομένων, σύγχρονων τεχνολογιών και συστημάτων έγκαιρης προειδοποίησης. Παράλληλα, υπογραμμίστηκε ότι η ανθεκτικότητα αποτελεί συλλογική ευθύνη και απαιτεί διαρκή συνεργασία μεταξύ δημόσιου και ιδιωτικού τομέα, θεσμών, </w:t>
      </w:r>
      <w:proofErr w:type="spellStart"/>
      <w:r w:rsidRPr="006F5BAA">
        <w:rPr>
          <w:rFonts w:ascii="Calibri" w:eastAsia="Aptos" w:hAnsi="Calibri" w:cs="Calibri"/>
          <w:color w:val="auto"/>
          <w:kern w:val="2"/>
          <w:sz w:val="22"/>
          <w:szCs w:val="22"/>
          <w:lang w:eastAsia="en-US" w:bidi="he-IL"/>
          <w14:ligatures w14:val="standardContextual"/>
        </w:rPr>
        <w:t>παρόχων</w:t>
      </w:r>
      <w:proofErr w:type="spellEnd"/>
      <w:r w:rsidRPr="006F5BAA">
        <w:rPr>
          <w:rFonts w:ascii="Calibri" w:eastAsia="Aptos" w:hAnsi="Calibri" w:cs="Calibri"/>
          <w:color w:val="auto"/>
          <w:kern w:val="2"/>
          <w:sz w:val="22"/>
          <w:szCs w:val="22"/>
          <w:lang w:eastAsia="en-US" w:bidi="he-IL"/>
          <w14:ligatures w14:val="standardContextual"/>
        </w:rPr>
        <w:t xml:space="preserve"> κρίσιμων υπηρεσιών και κοινωνίας. Οι παρεμβάσεις κατέδειξαν ότι η ικανότητα διατήρησης της λειτουργίας κρίσιμων υπηρεσιών υπό συνθήκες πίεσης συνιστά πλέον βασικό παράγοντα ασφάλειας, βιωσιμότητας και ανταγωνιστικότητας. Κοινό μήνυμα όλων των ομιλητών ήταν ότι η ανθεκτικότητα δεν αποτελεί μόνο μέσο αντιμετώπισης κρίσεων, αλλά στρατηγική επένδυση που ενισχύει τη μακροπρόθεσμη αξία, την εμπιστοσύνη των πολιτών και την ικανότητα των οργανισμών να ανταποκρίνονται αποτελεσματικά στις προκλήσεις του μέλλοντος.</w:t>
      </w:r>
    </w:p>
    <w:p w14:paraId="5571C378" w14:textId="0E755029" w:rsidR="00FA681B" w:rsidRPr="00FA681B" w:rsidRDefault="00FA681B" w:rsidP="00FA681B">
      <w:pPr>
        <w:tabs>
          <w:tab w:val="left" w:pos="476"/>
          <w:tab w:val="left" w:pos="477"/>
        </w:tabs>
        <w:spacing w:before="120" w:line="300" w:lineRule="atLeast"/>
        <w:jc w:val="both"/>
        <w:rPr>
          <w:rFonts w:ascii="Calibri" w:eastAsia="Aptos" w:hAnsi="Calibri" w:cs="Calibri"/>
          <w:color w:val="auto"/>
          <w:kern w:val="2"/>
          <w:sz w:val="22"/>
          <w:szCs w:val="22"/>
          <w:lang w:eastAsia="en-US" w:bidi="he-IL"/>
          <w14:ligatures w14:val="standardContextual"/>
        </w:rPr>
      </w:pPr>
    </w:p>
    <w:p w14:paraId="145511F7" w14:textId="569451AD" w:rsidR="006743B0" w:rsidRPr="00830737" w:rsidRDefault="006743B0" w:rsidP="00FA681B">
      <w:pPr>
        <w:tabs>
          <w:tab w:val="left" w:pos="476"/>
          <w:tab w:val="left" w:pos="477"/>
        </w:tabs>
        <w:spacing w:before="120" w:line="300" w:lineRule="atLeast"/>
        <w:jc w:val="both"/>
        <w:rPr>
          <w:rFonts w:ascii="Calibri" w:eastAsia="Aptos" w:hAnsi="Calibri" w:cs="Calibri"/>
          <w:color w:val="auto"/>
          <w:kern w:val="2"/>
          <w:sz w:val="22"/>
          <w:szCs w:val="22"/>
          <w:lang w:eastAsia="en-US" w:bidi="he-IL"/>
          <w14:ligatures w14:val="standardContextual"/>
        </w:rPr>
      </w:pPr>
    </w:p>
    <w:sectPr w:rsidR="006743B0" w:rsidRPr="00830737" w:rsidSect="00283B07">
      <w:headerReference w:type="even" r:id="rId7"/>
      <w:headerReference w:type="default" r:id="rId8"/>
      <w:footerReference w:type="even" r:id="rId9"/>
      <w:footerReference w:type="default" r:id="rId10"/>
      <w:headerReference w:type="first" r:id="rId11"/>
      <w:footerReference w:type="first" r:id="rId12"/>
      <w:pgSz w:w="11906" w:h="16838" w:code="9"/>
      <w:pgMar w:top="851" w:right="1286" w:bottom="709" w:left="1474" w:header="720" w:footer="112" w:gutter="0"/>
      <w:cols w:space="720"/>
      <w:titlePg/>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063C51" w14:textId="77777777" w:rsidR="00C358A7" w:rsidRDefault="00C358A7">
      <w:r>
        <w:separator/>
      </w:r>
    </w:p>
  </w:endnote>
  <w:endnote w:type="continuationSeparator" w:id="0">
    <w:p w14:paraId="5F574276" w14:textId="77777777" w:rsidR="00C358A7" w:rsidRDefault="00C35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Verdana">
    <w:panose1 w:val="020B0604030504040204"/>
    <w:charset w:val="A1"/>
    <w:family w:val="swiss"/>
    <w:pitch w:val="variable"/>
    <w:sig w:usb0="A10006FF" w:usb1="4000205B" w:usb2="00000010" w:usb3="00000000" w:csb0="0000019F" w:csb1="00000000"/>
  </w:font>
  <w:font w:name="UB-Calligula">
    <w:altName w:val="Calibri"/>
    <w:panose1 w:val="020B0604020202020204"/>
    <w:charset w:val="A1"/>
    <w:family w:val="auto"/>
    <w:pitch w:val="default"/>
    <w:sig w:usb0="00000081" w:usb1="00000000" w:usb2="00000000" w:usb3="00000000" w:csb0="00000008"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21E190" w14:textId="4F65138C" w:rsidR="002262E7" w:rsidRDefault="005801DD">
    <w:pPr>
      <w:pStyle w:val="a3"/>
      <w:framePr w:wrap="around" w:vAnchor="text" w:hAnchor="margin" w:xAlign="inside" w:y="1"/>
      <w:rPr>
        <w:rStyle w:val="a4"/>
        <w:rFonts w:cs="UB-Calligula"/>
      </w:rPr>
    </w:pPr>
    <w:r>
      <w:rPr>
        <w:rStyle w:val="a4"/>
        <w:rFonts w:cs="UB-Calligula"/>
      </w:rPr>
      <w:fldChar w:fldCharType="begin"/>
    </w:r>
    <w:r w:rsidR="002262E7">
      <w:rPr>
        <w:rStyle w:val="a4"/>
        <w:rFonts w:cs="UB-Calligula"/>
      </w:rPr>
      <w:instrText xml:space="preserve">PAGE  </w:instrText>
    </w:r>
    <w:r>
      <w:rPr>
        <w:rStyle w:val="a4"/>
        <w:rFonts w:cs="UB-Calligula"/>
      </w:rPr>
      <w:fldChar w:fldCharType="separate"/>
    </w:r>
    <w:r w:rsidR="00283B07">
      <w:rPr>
        <w:rStyle w:val="a4"/>
        <w:rFonts w:cs="UB-Calligula"/>
        <w:noProof/>
      </w:rPr>
      <w:t>2</w:t>
    </w:r>
    <w:r>
      <w:rPr>
        <w:rStyle w:val="a4"/>
        <w:rFonts w:cs="UB-Calligula"/>
      </w:rPr>
      <w:fldChar w:fldCharType="end"/>
    </w:r>
  </w:p>
  <w:p w14:paraId="3FD7229D" w14:textId="77777777" w:rsidR="002262E7" w:rsidRDefault="002262E7">
    <w:pPr>
      <w:pStyle w:val="a3"/>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D18A42" w14:textId="77777777" w:rsidR="002262E7" w:rsidRDefault="002262E7">
    <w:pPr>
      <w:pStyle w:val="a3"/>
      <w:framePr w:wrap="around" w:vAnchor="text" w:hAnchor="margin" w:xAlign="inside" w:y="1"/>
      <w:rPr>
        <w:rStyle w:val="a4"/>
        <w:rFonts w:ascii="Tahoma" w:hAnsi="Tahoma" w:cs="Tahoma"/>
        <w:b/>
        <w:bCs/>
      </w:rPr>
    </w:pPr>
  </w:p>
  <w:p w14:paraId="5AB1D0AE" w14:textId="77777777" w:rsidR="002262E7" w:rsidRDefault="002262E7" w:rsidP="006308F5">
    <w:pPr>
      <w:pStyle w:val="a3"/>
      <w:ind w:left="-426" w:right="-5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2685DA" w14:textId="77777777" w:rsidR="002262E7" w:rsidRDefault="002262E7" w:rsidP="00A32DAC">
    <w:pPr>
      <w:pStyle w:val="a3"/>
      <w:ind w:left="-360" w:right="-336"/>
      <w:rPr>
        <w:rFonts w:cs="Tahoma"/>
        <w:b/>
        <w:bCs/>
        <w:i/>
        <w:iCs/>
        <w:sz w:val="20"/>
      </w:rPr>
    </w:pPr>
  </w:p>
  <w:p w14:paraId="7DE9CAA4" w14:textId="77777777" w:rsidR="002262E7" w:rsidRPr="00A32DAC" w:rsidRDefault="00C77AD8" w:rsidP="00A32DAC">
    <w:pPr>
      <w:pStyle w:val="a3"/>
      <w:ind w:right="-336"/>
      <w:jc w:val="center"/>
      <w:rPr>
        <w:rFonts w:ascii="Calibri" w:hAnsi="Calibri" w:cs="Calibri"/>
        <w:color w:val="17365D"/>
      </w:rPr>
    </w:pPr>
    <w:r>
      <w:rPr>
        <w:rFonts w:ascii="Calibri" w:hAnsi="Calibri" w:cs="Calibri"/>
        <w:iCs/>
        <w:color w:val="17365D"/>
        <w:sz w:val="20"/>
      </w:rPr>
      <w:t>Ωρωπού 156</w:t>
    </w:r>
    <w:r w:rsidR="002262E7" w:rsidRPr="00A32DAC">
      <w:rPr>
        <w:rFonts w:ascii="Calibri" w:hAnsi="Calibri" w:cs="Calibri"/>
        <w:iCs/>
        <w:color w:val="17365D"/>
        <w:sz w:val="20"/>
      </w:rPr>
      <w:t>, 1</w:t>
    </w:r>
    <w:r>
      <w:rPr>
        <w:rFonts w:ascii="Calibri" w:hAnsi="Calibri" w:cs="Calibri"/>
        <w:iCs/>
        <w:color w:val="17365D"/>
        <w:sz w:val="20"/>
      </w:rPr>
      <w:t>1146 Γαλάτσι</w:t>
    </w:r>
    <w:r w:rsidR="002262E7" w:rsidRPr="00A32DAC">
      <w:rPr>
        <w:rFonts w:ascii="Calibri" w:hAnsi="Calibri" w:cs="Calibri"/>
        <w:iCs/>
        <w:color w:val="17365D"/>
        <w:sz w:val="20"/>
      </w:rPr>
      <w:t xml:space="preserve"> </w:t>
    </w:r>
    <w:r w:rsidR="002262E7">
      <w:rPr>
        <w:rFonts w:ascii="Calibri" w:hAnsi="Calibri" w:cs="Calibri"/>
        <w:iCs/>
        <w:color w:val="17365D"/>
        <w:sz w:val="20"/>
        <w:lang w:val="en-US"/>
      </w:rPr>
      <w:sym w:font="Wingdings" w:char="F053"/>
    </w:r>
    <w:r w:rsidR="002262E7" w:rsidRPr="00A32DAC">
      <w:rPr>
        <w:rFonts w:ascii="Calibri" w:hAnsi="Calibri" w:cs="Calibri"/>
        <w:iCs/>
        <w:color w:val="17365D"/>
        <w:sz w:val="20"/>
      </w:rPr>
      <w:t xml:space="preserve"> </w:t>
    </w:r>
    <w:proofErr w:type="spellStart"/>
    <w:r w:rsidR="002262E7" w:rsidRPr="00A32DAC">
      <w:rPr>
        <w:rFonts w:ascii="Calibri" w:hAnsi="Calibri" w:cs="Calibri"/>
        <w:iCs/>
        <w:color w:val="17365D"/>
        <w:sz w:val="20"/>
      </w:rPr>
      <w:t>Τηλ</w:t>
    </w:r>
    <w:proofErr w:type="spellEnd"/>
    <w:r w:rsidR="002262E7" w:rsidRPr="00A32DAC">
      <w:rPr>
        <w:rFonts w:ascii="Calibri" w:hAnsi="Calibri" w:cs="Calibri"/>
        <w:iCs/>
        <w:color w:val="17365D"/>
        <w:sz w:val="20"/>
      </w:rPr>
      <w:t xml:space="preserve">.: 210-7495420 </w:t>
    </w:r>
    <w:r w:rsidR="002262E7">
      <w:rPr>
        <w:rFonts w:ascii="Calibri" w:hAnsi="Calibri" w:cs="Calibri"/>
        <w:iCs/>
        <w:color w:val="17365D"/>
        <w:sz w:val="20"/>
        <w:lang w:val="en-US"/>
      </w:rPr>
      <w:sym w:font="Wingdings" w:char="F053"/>
    </w:r>
    <w:r w:rsidR="002262E7">
      <w:rPr>
        <w:rFonts w:ascii="Calibri" w:hAnsi="Calibri" w:cs="Calibri"/>
        <w:iCs/>
        <w:color w:val="17365D"/>
        <w:sz w:val="20"/>
      </w:rPr>
      <w:t xml:space="preserve"> </w:t>
    </w:r>
    <w:r w:rsidR="002262E7" w:rsidRPr="00A32DAC">
      <w:rPr>
        <w:rFonts w:ascii="Calibri" w:hAnsi="Calibri" w:cs="Calibri"/>
        <w:iCs/>
        <w:color w:val="17365D"/>
        <w:sz w:val="20"/>
        <w:lang w:val="fr-FR"/>
      </w:rPr>
      <w:t>e</w:t>
    </w:r>
    <w:r w:rsidR="002262E7" w:rsidRPr="00A32DAC">
      <w:rPr>
        <w:rFonts w:ascii="Calibri" w:hAnsi="Calibri" w:cs="Calibri"/>
        <w:iCs/>
        <w:color w:val="17365D"/>
        <w:sz w:val="20"/>
      </w:rPr>
      <w:t>-</w:t>
    </w:r>
    <w:r w:rsidR="002262E7" w:rsidRPr="00A32DAC">
      <w:rPr>
        <w:rFonts w:ascii="Calibri" w:hAnsi="Calibri" w:cs="Calibri"/>
        <w:iCs/>
        <w:color w:val="17365D"/>
        <w:sz w:val="20"/>
        <w:lang w:val="fr-FR"/>
      </w:rPr>
      <w:t>mail</w:t>
    </w:r>
    <w:r w:rsidR="002262E7" w:rsidRPr="00A32DAC">
      <w:rPr>
        <w:rFonts w:ascii="Calibri" w:hAnsi="Calibri" w:cs="Calibri"/>
        <w:iCs/>
        <w:color w:val="17365D"/>
        <w:sz w:val="20"/>
      </w:rPr>
      <w:t xml:space="preserve">: </w:t>
    </w:r>
    <w:proofErr w:type="spellStart"/>
    <w:r w:rsidR="002262E7" w:rsidRPr="00A32DAC">
      <w:rPr>
        <w:rFonts w:ascii="Calibri" w:hAnsi="Calibri" w:cs="Calibri"/>
        <w:iCs/>
        <w:color w:val="17365D"/>
        <w:sz w:val="20"/>
        <w:lang w:val="fr-FR"/>
      </w:rPr>
      <w:t>press</w:t>
    </w:r>
    <w:proofErr w:type="spellEnd"/>
    <w:r w:rsidR="002262E7" w:rsidRPr="00A32DAC">
      <w:rPr>
        <w:rFonts w:ascii="Calibri" w:hAnsi="Calibri" w:cs="Calibri"/>
        <w:iCs/>
        <w:color w:val="17365D"/>
        <w:sz w:val="20"/>
      </w:rPr>
      <w:t>@</w:t>
    </w:r>
    <w:proofErr w:type="spellStart"/>
    <w:r w:rsidR="002262E7" w:rsidRPr="00A32DAC">
      <w:rPr>
        <w:rFonts w:ascii="Calibri" w:hAnsi="Calibri" w:cs="Calibri"/>
        <w:iCs/>
        <w:color w:val="17365D"/>
        <w:sz w:val="20"/>
        <w:lang w:val="fr-FR"/>
      </w:rPr>
      <w:t>eydap</w:t>
    </w:r>
    <w:proofErr w:type="spellEnd"/>
    <w:r w:rsidR="002262E7" w:rsidRPr="00A32DAC">
      <w:rPr>
        <w:rFonts w:ascii="Calibri" w:hAnsi="Calibri" w:cs="Calibri"/>
        <w:iCs/>
        <w:color w:val="17365D"/>
        <w:sz w:val="20"/>
      </w:rPr>
      <w:t>.</w:t>
    </w:r>
    <w:r w:rsidR="002262E7" w:rsidRPr="00A32DAC">
      <w:rPr>
        <w:rFonts w:ascii="Calibri" w:hAnsi="Calibri" w:cs="Calibri"/>
        <w:iCs/>
        <w:color w:val="17365D"/>
        <w:sz w:val="20"/>
        <w:lang w:val="fr-FR"/>
      </w:rPr>
      <w:t>gr</w:t>
    </w:r>
  </w:p>
  <w:p w14:paraId="0D0FFC9A" w14:textId="77777777" w:rsidR="002262E7" w:rsidRPr="00A32DAC" w:rsidRDefault="002262E7" w:rsidP="00A32DAC">
    <w:pPr>
      <w:pStyle w:val="a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086B1A" w14:textId="77777777" w:rsidR="00C358A7" w:rsidRDefault="00C358A7">
      <w:r>
        <w:separator/>
      </w:r>
    </w:p>
  </w:footnote>
  <w:footnote w:type="continuationSeparator" w:id="0">
    <w:p w14:paraId="2DBFBE8D" w14:textId="77777777" w:rsidR="00C358A7" w:rsidRDefault="00C358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1B229E" w14:textId="76FCBDF2" w:rsidR="002262E7" w:rsidRDefault="005801DD">
    <w:pPr>
      <w:pStyle w:val="a5"/>
      <w:framePr w:wrap="around" w:vAnchor="text" w:hAnchor="margin" w:xAlign="right" w:y="1"/>
      <w:rPr>
        <w:rStyle w:val="a4"/>
        <w:rFonts w:cs="UB-Calligula"/>
      </w:rPr>
    </w:pPr>
    <w:r>
      <w:rPr>
        <w:rStyle w:val="a4"/>
        <w:rFonts w:cs="UB-Calligula"/>
      </w:rPr>
      <w:fldChar w:fldCharType="begin"/>
    </w:r>
    <w:r w:rsidR="002262E7">
      <w:rPr>
        <w:rStyle w:val="a4"/>
        <w:rFonts w:cs="UB-Calligula"/>
      </w:rPr>
      <w:instrText xml:space="preserve">PAGE  </w:instrText>
    </w:r>
    <w:r>
      <w:rPr>
        <w:rStyle w:val="a4"/>
        <w:rFonts w:cs="UB-Calligula"/>
      </w:rPr>
      <w:fldChar w:fldCharType="separate"/>
    </w:r>
    <w:r w:rsidR="00283B07">
      <w:rPr>
        <w:rStyle w:val="a4"/>
        <w:rFonts w:cs="UB-Calligula"/>
        <w:noProof/>
      </w:rPr>
      <w:t>2</w:t>
    </w:r>
    <w:r>
      <w:rPr>
        <w:rStyle w:val="a4"/>
        <w:rFonts w:cs="UB-Calligula"/>
      </w:rPr>
      <w:fldChar w:fldCharType="end"/>
    </w:r>
  </w:p>
  <w:p w14:paraId="440BFF0F" w14:textId="77777777" w:rsidR="002262E7" w:rsidRDefault="002262E7">
    <w:pPr>
      <w:pStyle w:val="a5"/>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180" w:type="dxa"/>
      <w:tblBorders>
        <w:bottom w:val="single" w:sz="12" w:space="0" w:color="17365D"/>
      </w:tblBorders>
      <w:tblLook w:val="01E0" w:firstRow="1" w:lastRow="1" w:firstColumn="1" w:lastColumn="1" w:noHBand="0" w:noVBand="0"/>
    </w:tblPr>
    <w:tblGrid>
      <w:gridCol w:w="3186"/>
      <w:gridCol w:w="5994"/>
    </w:tblGrid>
    <w:tr w:rsidR="00283B07" w:rsidRPr="00DA6F28" w14:paraId="2868442B" w14:textId="77777777" w:rsidTr="00907897">
      <w:trPr>
        <w:trHeight w:val="826"/>
      </w:trPr>
      <w:tc>
        <w:tcPr>
          <w:tcW w:w="3010" w:type="dxa"/>
          <w:tcBorders>
            <w:bottom w:val="single" w:sz="12" w:space="0" w:color="17365D"/>
          </w:tcBorders>
        </w:tcPr>
        <w:p w14:paraId="2AC794C7" w14:textId="77777777" w:rsidR="00283B07" w:rsidRPr="008847C7" w:rsidRDefault="00283B07" w:rsidP="00283B07">
          <w:pPr>
            <w:pStyle w:val="a5"/>
            <w:tabs>
              <w:tab w:val="center" w:pos="1800"/>
            </w:tabs>
            <w:rPr>
              <w:color w:val="0000FF"/>
            </w:rPr>
          </w:pPr>
          <w:r>
            <w:rPr>
              <w:noProof/>
              <w:color w:val="0000FF"/>
            </w:rPr>
            <w:drawing>
              <wp:inline distT="0" distB="0" distL="0" distR="0" wp14:anchorId="430BF20C" wp14:editId="3C519AB0">
                <wp:extent cx="1885950" cy="482453"/>
                <wp:effectExtent l="0" t="0" r="0" b="0"/>
                <wp:docPr id="1242211348" name="Εικόνα 124221134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7102" cy="485306"/>
                        </a:xfrm>
                        <a:prstGeom prst="rect">
                          <a:avLst/>
                        </a:prstGeom>
                        <a:noFill/>
                        <a:ln>
                          <a:noFill/>
                        </a:ln>
                      </pic:spPr>
                    </pic:pic>
                  </a:graphicData>
                </a:graphic>
              </wp:inline>
            </w:drawing>
          </w:r>
        </w:p>
      </w:tc>
      <w:tc>
        <w:tcPr>
          <w:tcW w:w="6170" w:type="dxa"/>
          <w:tcBorders>
            <w:bottom w:val="single" w:sz="12" w:space="0" w:color="17365D"/>
          </w:tcBorders>
          <w:vAlign w:val="bottom"/>
        </w:tcPr>
        <w:p w14:paraId="45A3650C" w14:textId="77777777" w:rsidR="00283B07" w:rsidRPr="00C64F02" w:rsidRDefault="00283B07" w:rsidP="00283B07">
          <w:pPr>
            <w:pStyle w:val="a5"/>
            <w:tabs>
              <w:tab w:val="center" w:pos="1800"/>
            </w:tabs>
            <w:jc w:val="right"/>
            <w:rPr>
              <w:rFonts w:cs="Arial"/>
              <w:b/>
              <w:color w:val="17365D"/>
              <w:sz w:val="36"/>
              <w:szCs w:val="36"/>
            </w:rPr>
          </w:pPr>
          <w:r w:rsidRPr="00C64F02">
            <w:rPr>
              <w:rFonts w:cs="Arial"/>
              <w:b/>
              <w:color w:val="17365D"/>
              <w:sz w:val="36"/>
              <w:szCs w:val="36"/>
            </w:rPr>
            <w:t>ΓΡΑΦΕΙΟ ΤΥΠΟΥ</w:t>
          </w:r>
        </w:p>
      </w:tc>
    </w:tr>
  </w:tbl>
  <w:p w14:paraId="3770EF20" w14:textId="77777777" w:rsidR="002262E7" w:rsidRDefault="002262E7">
    <w:pPr>
      <w:pStyle w:val="a5"/>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1A070E" w14:textId="77777777" w:rsidR="002262E7" w:rsidRPr="00311DC5" w:rsidRDefault="002262E7" w:rsidP="00D1247A">
    <w:pPr>
      <w:pStyle w:val="a5"/>
      <w:tabs>
        <w:tab w:val="center" w:pos="1800"/>
      </w:tabs>
      <w:rPr>
        <w:color w:val="0000FF"/>
      </w:rPr>
    </w:pPr>
  </w:p>
  <w:tbl>
    <w:tblPr>
      <w:tblW w:w="9180" w:type="dxa"/>
      <w:tblBorders>
        <w:bottom w:val="single" w:sz="12" w:space="0" w:color="17365D"/>
      </w:tblBorders>
      <w:tblLook w:val="01E0" w:firstRow="1" w:lastRow="1" w:firstColumn="1" w:lastColumn="1" w:noHBand="0" w:noVBand="0"/>
    </w:tblPr>
    <w:tblGrid>
      <w:gridCol w:w="3186"/>
      <w:gridCol w:w="5994"/>
    </w:tblGrid>
    <w:tr w:rsidR="002262E7" w:rsidRPr="00DA6F28" w14:paraId="730C2427" w14:textId="77777777" w:rsidTr="00C64F02">
      <w:trPr>
        <w:trHeight w:val="826"/>
      </w:trPr>
      <w:tc>
        <w:tcPr>
          <w:tcW w:w="3010" w:type="dxa"/>
          <w:tcBorders>
            <w:bottom w:val="single" w:sz="12" w:space="0" w:color="17365D"/>
          </w:tcBorders>
        </w:tcPr>
        <w:p w14:paraId="3D8D99CC" w14:textId="77777777" w:rsidR="002262E7" w:rsidRPr="008847C7" w:rsidRDefault="00C64F02" w:rsidP="008847C7">
          <w:pPr>
            <w:pStyle w:val="a5"/>
            <w:tabs>
              <w:tab w:val="center" w:pos="1800"/>
            </w:tabs>
            <w:rPr>
              <w:color w:val="0000FF"/>
            </w:rPr>
          </w:pPr>
          <w:r>
            <w:rPr>
              <w:noProof/>
              <w:color w:val="0000FF"/>
            </w:rPr>
            <w:drawing>
              <wp:inline distT="0" distB="0" distL="0" distR="0" wp14:anchorId="2F79CAF6" wp14:editId="6E6BFD8E">
                <wp:extent cx="1885950" cy="482453"/>
                <wp:effectExtent l="0" t="0" r="0" b="0"/>
                <wp:docPr id="2133589000" name="Εικόνα 2133589000"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7102" cy="485306"/>
                        </a:xfrm>
                        <a:prstGeom prst="rect">
                          <a:avLst/>
                        </a:prstGeom>
                        <a:noFill/>
                        <a:ln>
                          <a:noFill/>
                        </a:ln>
                      </pic:spPr>
                    </pic:pic>
                  </a:graphicData>
                </a:graphic>
              </wp:inline>
            </w:drawing>
          </w:r>
        </w:p>
      </w:tc>
      <w:tc>
        <w:tcPr>
          <w:tcW w:w="6170" w:type="dxa"/>
          <w:tcBorders>
            <w:bottom w:val="single" w:sz="12" w:space="0" w:color="17365D"/>
          </w:tcBorders>
          <w:vAlign w:val="bottom"/>
        </w:tcPr>
        <w:p w14:paraId="7C520EBB" w14:textId="77777777" w:rsidR="002262E7" w:rsidRPr="00C64F02" w:rsidRDefault="002262E7" w:rsidP="00A32DAC">
          <w:pPr>
            <w:pStyle w:val="a5"/>
            <w:tabs>
              <w:tab w:val="center" w:pos="1800"/>
            </w:tabs>
            <w:jc w:val="right"/>
            <w:rPr>
              <w:rFonts w:cs="Arial"/>
              <w:b/>
              <w:color w:val="17365D"/>
              <w:sz w:val="36"/>
              <w:szCs w:val="36"/>
            </w:rPr>
          </w:pPr>
          <w:r w:rsidRPr="00C64F02">
            <w:rPr>
              <w:rFonts w:cs="Arial"/>
              <w:b/>
              <w:color w:val="17365D"/>
              <w:sz w:val="36"/>
              <w:szCs w:val="36"/>
            </w:rPr>
            <w:t>ΓΡΑΦΕΙΟ ΤΥΠΟΥ</w:t>
          </w:r>
        </w:p>
      </w:tc>
    </w:tr>
  </w:tbl>
  <w:p w14:paraId="33D3CE8D" w14:textId="77777777" w:rsidR="002262E7" w:rsidRPr="004C480A" w:rsidRDefault="002262E7" w:rsidP="00D1247A">
    <w:pPr>
      <w:pStyle w:val="a5"/>
      <w:tabs>
        <w:tab w:val="center" w:pos="1800"/>
      </w:tabs>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CE562E"/>
    <w:multiLevelType w:val="hybridMultilevel"/>
    <w:tmpl w:val="D6B0A8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8AC7AFE"/>
    <w:multiLevelType w:val="hybridMultilevel"/>
    <w:tmpl w:val="86DA0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8314B3C"/>
    <w:multiLevelType w:val="multilevel"/>
    <w:tmpl w:val="E0AE1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557335">
    <w:abstractNumId w:val="2"/>
  </w:num>
  <w:num w:numId="2" w16cid:durableId="1204172512">
    <w:abstractNumId w:val="1"/>
  </w:num>
  <w:num w:numId="3" w16cid:durableId="2025400151">
    <w:abstractNumId w:val="0"/>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DAA"/>
    <w:rsid w:val="00000674"/>
    <w:rsid w:val="000016CF"/>
    <w:rsid w:val="000103CC"/>
    <w:rsid w:val="000112C3"/>
    <w:rsid w:val="000168AD"/>
    <w:rsid w:val="00020C46"/>
    <w:rsid w:val="000211E6"/>
    <w:rsid w:val="0002231F"/>
    <w:rsid w:val="00024C7B"/>
    <w:rsid w:val="0003073C"/>
    <w:rsid w:val="00040710"/>
    <w:rsid w:val="00041E8F"/>
    <w:rsid w:val="0004380E"/>
    <w:rsid w:val="00044BB8"/>
    <w:rsid w:val="0004761A"/>
    <w:rsid w:val="00051B2C"/>
    <w:rsid w:val="00064C80"/>
    <w:rsid w:val="00065860"/>
    <w:rsid w:val="00067089"/>
    <w:rsid w:val="00067471"/>
    <w:rsid w:val="000749D2"/>
    <w:rsid w:val="00074E0A"/>
    <w:rsid w:val="00076E3F"/>
    <w:rsid w:val="00077EC6"/>
    <w:rsid w:val="000805F4"/>
    <w:rsid w:val="0008263D"/>
    <w:rsid w:val="000903BE"/>
    <w:rsid w:val="00090D85"/>
    <w:rsid w:val="000937C2"/>
    <w:rsid w:val="000B2751"/>
    <w:rsid w:val="000C25A7"/>
    <w:rsid w:val="000C748E"/>
    <w:rsid w:val="000E1336"/>
    <w:rsid w:val="000E3557"/>
    <w:rsid w:val="000E68D2"/>
    <w:rsid w:val="000F1653"/>
    <w:rsid w:val="000F7765"/>
    <w:rsid w:val="000F7BB3"/>
    <w:rsid w:val="00102600"/>
    <w:rsid w:val="00104C60"/>
    <w:rsid w:val="00111139"/>
    <w:rsid w:val="0011225A"/>
    <w:rsid w:val="001157BD"/>
    <w:rsid w:val="00120976"/>
    <w:rsid w:val="0012451D"/>
    <w:rsid w:val="001271C0"/>
    <w:rsid w:val="00132FD8"/>
    <w:rsid w:val="00133B54"/>
    <w:rsid w:val="00137809"/>
    <w:rsid w:val="00144C5F"/>
    <w:rsid w:val="0015100B"/>
    <w:rsid w:val="00156A80"/>
    <w:rsid w:val="00156E1C"/>
    <w:rsid w:val="00163A11"/>
    <w:rsid w:val="00166191"/>
    <w:rsid w:val="00167465"/>
    <w:rsid w:val="001705BE"/>
    <w:rsid w:val="0017061F"/>
    <w:rsid w:val="00171B5E"/>
    <w:rsid w:val="001744FE"/>
    <w:rsid w:val="001768EC"/>
    <w:rsid w:val="00195EA9"/>
    <w:rsid w:val="001A027A"/>
    <w:rsid w:val="001A1099"/>
    <w:rsid w:val="001A4148"/>
    <w:rsid w:val="001B6114"/>
    <w:rsid w:val="001C3D40"/>
    <w:rsid w:val="001C5BC3"/>
    <w:rsid w:val="001E4455"/>
    <w:rsid w:val="001E55EF"/>
    <w:rsid w:val="001E5A55"/>
    <w:rsid w:val="001F084C"/>
    <w:rsid w:val="001F1985"/>
    <w:rsid w:val="001F1B61"/>
    <w:rsid w:val="001F2E5A"/>
    <w:rsid w:val="001F3F3A"/>
    <w:rsid w:val="001F4C35"/>
    <w:rsid w:val="00207915"/>
    <w:rsid w:val="0021102D"/>
    <w:rsid w:val="002117B0"/>
    <w:rsid w:val="002136C7"/>
    <w:rsid w:val="0022297B"/>
    <w:rsid w:val="002242F2"/>
    <w:rsid w:val="00224931"/>
    <w:rsid w:val="002262E7"/>
    <w:rsid w:val="00227341"/>
    <w:rsid w:val="002376AE"/>
    <w:rsid w:val="00241331"/>
    <w:rsid w:val="00247321"/>
    <w:rsid w:val="00247BCC"/>
    <w:rsid w:val="00253B31"/>
    <w:rsid w:val="00256BB6"/>
    <w:rsid w:val="002623E7"/>
    <w:rsid w:val="00265615"/>
    <w:rsid w:val="00266927"/>
    <w:rsid w:val="00267F8A"/>
    <w:rsid w:val="00271E8B"/>
    <w:rsid w:val="0028113B"/>
    <w:rsid w:val="00283B07"/>
    <w:rsid w:val="002B101F"/>
    <w:rsid w:val="002C0A55"/>
    <w:rsid w:val="002C5398"/>
    <w:rsid w:val="002C67FA"/>
    <w:rsid w:val="002D7D4A"/>
    <w:rsid w:val="002E0562"/>
    <w:rsid w:val="002F18AC"/>
    <w:rsid w:val="00311DC5"/>
    <w:rsid w:val="00311FC7"/>
    <w:rsid w:val="003128F0"/>
    <w:rsid w:val="0031472B"/>
    <w:rsid w:val="00322C56"/>
    <w:rsid w:val="003302AD"/>
    <w:rsid w:val="0035406F"/>
    <w:rsid w:val="00357B56"/>
    <w:rsid w:val="00363D50"/>
    <w:rsid w:val="0036601B"/>
    <w:rsid w:val="00367429"/>
    <w:rsid w:val="003843AE"/>
    <w:rsid w:val="0038480D"/>
    <w:rsid w:val="00387BD0"/>
    <w:rsid w:val="00390AA5"/>
    <w:rsid w:val="00395AF8"/>
    <w:rsid w:val="003A0512"/>
    <w:rsid w:val="003A1014"/>
    <w:rsid w:val="003A2C9A"/>
    <w:rsid w:val="003A5134"/>
    <w:rsid w:val="003C2EA6"/>
    <w:rsid w:val="003C681E"/>
    <w:rsid w:val="003D728B"/>
    <w:rsid w:val="003E38CB"/>
    <w:rsid w:val="003E6789"/>
    <w:rsid w:val="003F0C09"/>
    <w:rsid w:val="003F28BD"/>
    <w:rsid w:val="00402E0A"/>
    <w:rsid w:val="00403740"/>
    <w:rsid w:val="0041001D"/>
    <w:rsid w:val="00413DF1"/>
    <w:rsid w:val="00414D4C"/>
    <w:rsid w:val="0041634D"/>
    <w:rsid w:val="004308FD"/>
    <w:rsid w:val="00434692"/>
    <w:rsid w:val="00435BDE"/>
    <w:rsid w:val="00435DA9"/>
    <w:rsid w:val="004360D7"/>
    <w:rsid w:val="004369B3"/>
    <w:rsid w:val="00436B5D"/>
    <w:rsid w:val="00437229"/>
    <w:rsid w:val="004372E8"/>
    <w:rsid w:val="0044384B"/>
    <w:rsid w:val="004466EC"/>
    <w:rsid w:val="0044740A"/>
    <w:rsid w:val="00447DDB"/>
    <w:rsid w:val="00456CBB"/>
    <w:rsid w:val="00457DC2"/>
    <w:rsid w:val="00460226"/>
    <w:rsid w:val="00465BE0"/>
    <w:rsid w:val="00466DB1"/>
    <w:rsid w:val="00471CA4"/>
    <w:rsid w:val="00472A66"/>
    <w:rsid w:val="004761F2"/>
    <w:rsid w:val="0048359D"/>
    <w:rsid w:val="00483DBA"/>
    <w:rsid w:val="00485438"/>
    <w:rsid w:val="00486794"/>
    <w:rsid w:val="00491578"/>
    <w:rsid w:val="00492471"/>
    <w:rsid w:val="00497A3B"/>
    <w:rsid w:val="004A1DF8"/>
    <w:rsid w:val="004C480A"/>
    <w:rsid w:val="004C55C3"/>
    <w:rsid w:val="004C7F25"/>
    <w:rsid w:val="004D50FB"/>
    <w:rsid w:val="004D6DA5"/>
    <w:rsid w:val="004D6DAA"/>
    <w:rsid w:val="004E2D07"/>
    <w:rsid w:val="004F50F1"/>
    <w:rsid w:val="004F531F"/>
    <w:rsid w:val="00512F7E"/>
    <w:rsid w:val="00513B3D"/>
    <w:rsid w:val="00516949"/>
    <w:rsid w:val="00520444"/>
    <w:rsid w:val="00522963"/>
    <w:rsid w:val="00527E37"/>
    <w:rsid w:val="005336D5"/>
    <w:rsid w:val="00533A16"/>
    <w:rsid w:val="00534E9C"/>
    <w:rsid w:val="00537190"/>
    <w:rsid w:val="00543160"/>
    <w:rsid w:val="00553890"/>
    <w:rsid w:val="00557478"/>
    <w:rsid w:val="00561F95"/>
    <w:rsid w:val="0056289F"/>
    <w:rsid w:val="00565C89"/>
    <w:rsid w:val="005667D2"/>
    <w:rsid w:val="005801DD"/>
    <w:rsid w:val="0058461C"/>
    <w:rsid w:val="00592761"/>
    <w:rsid w:val="00592DF7"/>
    <w:rsid w:val="00597C0F"/>
    <w:rsid w:val="00597E4E"/>
    <w:rsid w:val="005A183A"/>
    <w:rsid w:val="005A3545"/>
    <w:rsid w:val="005B792E"/>
    <w:rsid w:val="005C14A2"/>
    <w:rsid w:val="005C3C51"/>
    <w:rsid w:val="005C406D"/>
    <w:rsid w:val="005C42B7"/>
    <w:rsid w:val="005C7560"/>
    <w:rsid w:val="005C76A3"/>
    <w:rsid w:val="005C7B73"/>
    <w:rsid w:val="005D0D2E"/>
    <w:rsid w:val="005F2418"/>
    <w:rsid w:val="00601579"/>
    <w:rsid w:val="00605847"/>
    <w:rsid w:val="006101E6"/>
    <w:rsid w:val="00610DE2"/>
    <w:rsid w:val="00611575"/>
    <w:rsid w:val="006308F5"/>
    <w:rsid w:val="00637682"/>
    <w:rsid w:val="00645314"/>
    <w:rsid w:val="0064558F"/>
    <w:rsid w:val="00650AAF"/>
    <w:rsid w:val="00651F92"/>
    <w:rsid w:val="00656229"/>
    <w:rsid w:val="00661B0A"/>
    <w:rsid w:val="00662E4F"/>
    <w:rsid w:val="006743B0"/>
    <w:rsid w:val="0067609C"/>
    <w:rsid w:val="00686706"/>
    <w:rsid w:val="00690261"/>
    <w:rsid w:val="00694C57"/>
    <w:rsid w:val="006963BA"/>
    <w:rsid w:val="006A0054"/>
    <w:rsid w:val="006A3401"/>
    <w:rsid w:val="006A544C"/>
    <w:rsid w:val="006B2CDA"/>
    <w:rsid w:val="006B2E20"/>
    <w:rsid w:val="006C6522"/>
    <w:rsid w:val="006E6D83"/>
    <w:rsid w:val="006F2025"/>
    <w:rsid w:val="006F4557"/>
    <w:rsid w:val="006F5BAA"/>
    <w:rsid w:val="00702E21"/>
    <w:rsid w:val="00703062"/>
    <w:rsid w:val="00703600"/>
    <w:rsid w:val="00710663"/>
    <w:rsid w:val="0072119A"/>
    <w:rsid w:val="00721B87"/>
    <w:rsid w:val="007371E7"/>
    <w:rsid w:val="00737740"/>
    <w:rsid w:val="00741902"/>
    <w:rsid w:val="00744CD5"/>
    <w:rsid w:val="007459A8"/>
    <w:rsid w:val="00751920"/>
    <w:rsid w:val="0075235D"/>
    <w:rsid w:val="00754C0D"/>
    <w:rsid w:val="00766CBA"/>
    <w:rsid w:val="00773336"/>
    <w:rsid w:val="0077447B"/>
    <w:rsid w:val="00776F0B"/>
    <w:rsid w:val="00780F9D"/>
    <w:rsid w:val="00787913"/>
    <w:rsid w:val="00790D0D"/>
    <w:rsid w:val="00791516"/>
    <w:rsid w:val="007A30B2"/>
    <w:rsid w:val="007C2765"/>
    <w:rsid w:val="007C56DA"/>
    <w:rsid w:val="007E1B96"/>
    <w:rsid w:val="007E2904"/>
    <w:rsid w:val="007E2C07"/>
    <w:rsid w:val="007E6D60"/>
    <w:rsid w:val="007F250F"/>
    <w:rsid w:val="008046EF"/>
    <w:rsid w:val="00823AFC"/>
    <w:rsid w:val="00825B23"/>
    <w:rsid w:val="00825F0F"/>
    <w:rsid w:val="008306DD"/>
    <w:rsid w:val="00830737"/>
    <w:rsid w:val="00832438"/>
    <w:rsid w:val="00836733"/>
    <w:rsid w:val="00844F90"/>
    <w:rsid w:val="0084625E"/>
    <w:rsid w:val="008536A7"/>
    <w:rsid w:val="0085543C"/>
    <w:rsid w:val="008562ED"/>
    <w:rsid w:val="00871C51"/>
    <w:rsid w:val="00875038"/>
    <w:rsid w:val="00876AFD"/>
    <w:rsid w:val="00883C73"/>
    <w:rsid w:val="008847C7"/>
    <w:rsid w:val="008925A8"/>
    <w:rsid w:val="00892683"/>
    <w:rsid w:val="0089614C"/>
    <w:rsid w:val="008A5F09"/>
    <w:rsid w:val="008B16D6"/>
    <w:rsid w:val="008B425E"/>
    <w:rsid w:val="008C085E"/>
    <w:rsid w:val="008C09B0"/>
    <w:rsid w:val="008D26FB"/>
    <w:rsid w:val="008D50B2"/>
    <w:rsid w:val="008E408A"/>
    <w:rsid w:val="008F30FF"/>
    <w:rsid w:val="008F69DE"/>
    <w:rsid w:val="00911D6F"/>
    <w:rsid w:val="00927FB8"/>
    <w:rsid w:val="0093689E"/>
    <w:rsid w:val="00937A6F"/>
    <w:rsid w:val="00942254"/>
    <w:rsid w:val="0094321C"/>
    <w:rsid w:val="009438BA"/>
    <w:rsid w:val="0095646B"/>
    <w:rsid w:val="009566CA"/>
    <w:rsid w:val="00976281"/>
    <w:rsid w:val="00993079"/>
    <w:rsid w:val="009956E2"/>
    <w:rsid w:val="00995AC7"/>
    <w:rsid w:val="009C3293"/>
    <w:rsid w:val="009D51B7"/>
    <w:rsid w:val="009D5852"/>
    <w:rsid w:val="009E1CEE"/>
    <w:rsid w:val="009E1F97"/>
    <w:rsid w:val="009E6EB3"/>
    <w:rsid w:val="009F12D7"/>
    <w:rsid w:val="009F42CC"/>
    <w:rsid w:val="009F4F6D"/>
    <w:rsid w:val="00A0556E"/>
    <w:rsid w:val="00A0796D"/>
    <w:rsid w:val="00A14EAC"/>
    <w:rsid w:val="00A21C4F"/>
    <w:rsid w:val="00A30205"/>
    <w:rsid w:val="00A32DAC"/>
    <w:rsid w:val="00A405D8"/>
    <w:rsid w:val="00A424AD"/>
    <w:rsid w:val="00A4297C"/>
    <w:rsid w:val="00A4426D"/>
    <w:rsid w:val="00A5028D"/>
    <w:rsid w:val="00A50B06"/>
    <w:rsid w:val="00A51282"/>
    <w:rsid w:val="00A53AAF"/>
    <w:rsid w:val="00A6363D"/>
    <w:rsid w:val="00A71338"/>
    <w:rsid w:val="00A74354"/>
    <w:rsid w:val="00A74F9E"/>
    <w:rsid w:val="00A776EE"/>
    <w:rsid w:val="00A82FA2"/>
    <w:rsid w:val="00A8591C"/>
    <w:rsid w:val="00A95BF5"/>
    <w:rsid w:val="00AA31D5"/>
    <w:rsid w:val="00AA4A43"/>
    <w:rsid w:val="00AA7C8A"/>
    <w:rsid w:val="00AB2F75"/>
    <w:rsid w:val="00AC3CC5"/>
    <w:rsid w:val="00AE36B1"/>
    <w:rsid w:val="00AE488B"/>
    <w:rsid w:val="00AE5616"/>
    <w:rsid w:val="00AE6F13"/>
    <w:rsid w:val="00AF1A8F"/>
    <w:rsid w:val="00B03096"/>
    <w:rsid w:val="00B046B4"/>
    <w:rsid w:val="00B34AF3"/>
    <w:rsid w:val="00B40728"/>
    <w:rsid w:val="00B4084C"/>
    <w:rsid w:val="00B42FFC"/>
    <w:rsid w:val="00B44AD8"/>
    <w:rsid w:val="00B471A0"/>
    <w:rsid w:val="00B5232C"/>
    <w:rsid w:val="00B5651A"/>
    <w:rsid w:val="00B62802"/>
    <w:rsid w:val="00B65AE0"/>
    <w:rsid w:val="00B671B4"/>
    <w:rsid w:val="00B74DA9"/>
    <w:rsid w:val="00B764B9"/>
    <w:rsid w:val="00B82755"/>
    <w:rsid w:val="00B84504"/>
    <w:rsid w:val="00B86D79"/>
    <w:rsid w:val="00B87D67"/>
    <w:rsid w:val="00B97618"/>
    <w:rsid w:val="00BA396F"/>
    <w:rsid w:val="00BA4709"/>
    <w:rsid w:val="00BC007D"/>
    <w:rsid w:val="00BC39CD"/>
    <w:rsid w:val="00BC6266"/>
    <w:rsid w:val="00BD0C94"/>
    <w:rsid w:val="00BE1B6F"/>
    <w:rsid w:val="00BE54D5"/>
    <w:rsid w:val="00BF1911"/>
    <w:rsid w:val="00C11811"/>
    <w:rsid w:val="00C145FD"/>
    <w:rsid w:val="00C24B44"/>
    <w:rsid w:val="00C300B9"/>
    <w:rsid w:val="00C317B8"/>
    <w:rsid w:val="00C33362"/>
    <w:rsid w:val="00C358A7"/>
    <w:rsid w:val="00C415A7"/>
    <w:rsid w:val="00C43B9B"/>
    <w:rsid w:val="00C442B3"/>
    <w:rsid w:val="00C46ECA"/>
    <w:rsid w:val="00C5233D"/>
    <w:rsid w:val="00C534CD"/>
    <w:rsid w:val="00C56A30"/>
    <w:rsid w:val="00C571C7"/>
    <w:rsid w:val="00C57659"/>
    <w:rsid w:val="00C64F02"/>
    <w:rsid w:val="00C77AD8"/>
    <w:rsid w:val="00C81348"/>
    <w:rsid w:val="00C8396C"/>
    <w:rsid w:val="00C92E98"/>
    <w:rsid w:val="00C96687"/>
    <w:rsid w:val="00CA0184"/>
    <w:rsid w:val="00CA06A3"/>
    <w:rsid w:val="00CA0E3C"/>
    <w:rsid w:val="00CA324F"/>
    <w:rsid w:val="00CA5CEE"/>
    <w:rsid w:val="00CA6574"/>
    <w:rsid w:val="00CB1069"/>
    <w:rsid w:val="00CB2CBA"/>
    <w:rsid w:val="00CB2E60"/>
    <w:rsid w:val="00CC1A97"/>
    <w:rsid w:val="00CC3B2E"/>
    <w:rsid w:val="00CD4B4E"/>
    <w:rsid w:val="00CD6D57"/>
    <w:rsid w:val="00CE1445"/>
    <w:rsid w:val="00CF4135"/>
    <w:rsid w:val="00CF6372"/>
    <w:rsid w:val="00D1247A"/>
    <w:rsid w:val="00D13599"/>
    <w:rsid w:val="00D15EC7"/>
    <w:rsid w:val="00D16FD9"/>
    <w:rsid w:val="00D2069B"/>
    <w:rsid w:val="00D22592"/>
    <w:rsid w:val="00D25BAF"/>
    <w:rsid w:val="00D2642B"/>
    <w:rsid w:val="00D27D50"/>
    <w:rsid w:val="00D3299A"/>
    <w:rsid w:val="00D427AD"/>
    <w:rsid w:val="00D44F09"/>
    <w:rsid w:val="00D46641"/>
    <w:rsid w:val="00D508AA"/>
    <w:rsid w:val="00D51565"/>
    <w:rsid w:val="00D52607"/>
    <w:rsid w:val="00D537BD"/>
    <w:rsid w:val="00D5778B"/>
    <w:rsid w:val="00D6517C"/>
    <w:rsid w:val="00D66B42"/>
    <w:rsid w:val="00D73AA3"/>
    <w:rsid w:val="00D74657"/>
    <w:rsid w:val="00D92649"/>
    <w:rsid w:val="00DA583C"/>
    <w:rsid w:val="00DA6F28"/>
    <w:rsid w:val="00DB0126"/>
    <w:rsid w:val="00DB20F2"/>
    <w:rsid w:val="00DB38E7"/>
    <w:rsid w:val="00DB3B59"/>
    <w:rsid w:val="00DC045A"/>
    <w:rsid w:val="00DC09CB"/>
    <w:rsid w:val="00DC112F"/>
    <w:rsid w:val="00DC607E"/>
    <w:rsid w:val="00DD351C"/>
    <w:rsid w:val="00DD5B54"/>
    <w:rsid w:val="00DE0DB4"/>
    <w:rsid w:val="00DE1031"/>
    <w:rsid w:val="00DE22D0"/>
    <w:rsid w:val="00DE43BF"/>
    <w:rsid w:val="00DF16B2"/>
    <w:rsid w:val="00DF2126"/>
    <w:rsid w:val="00DF7CF4"/>
    <w:rsid w:val="00E03156"/>
    <w:rsid w:val="00E04331"/>
    <w:rsid w:val="00E04EB8"/>
    <w:rsid w:val="00E05469"/>
    <w:rsid w:val="00E22C47"/>
    <w:rsid w:val="00E235D2"/>
    <w:rsid w:val="00E271D8"/>
    <w:rsid w:val="00E3466E"/>
    <w:rsid w:val="00E43C23"/>
    <w:rsid w:val="00E43EFB"/>
    <w:rsid w:val="00E4661F"/>
    <w:rsid w:val="00E778B1"/>
    <w:rsid w:val="00E823E2"/>
    <w:rsid w:val="00E84FD6"/>
    <w:rsid w:val="00E85F52"/>
    <w:rsid w:val="00E87570"/>
    <w:rsid w:val="00E90BBF"/>
    <w:rsid w:val="00E92432"/>
    <w:rsid w:val="00E9674D"/>
    <w:rsid w:val="00EA784B"/>
    <w:rsid w:val="00EB204F"/>
    <w:rsid w:val="00EB6468"/>
    <w:rsid w:val="00ED5277"/>
    <w:rsid w:val="00ED5C6C"/>
    <w:rsid w:val="00EE517B"/>
    <w:rsid w:val="00EF503C"/>
    <w:rsid w:val="00F01017"/>
    <w:rsid w:val="00F01ED6"/>
    <w:rsid w:val="00F06C79"/>
    <w:rsid w:val="00F078DB"/>
    <w:rsid w:val="00F10498"/>
    <w:rsid w:val="00F11539"/>
    <w:rsid w:val="00F143F5"/>
    <w:rsid w:val="00F2017F"/>
    <w:rsid w:val="00F21B37"/>
    <w:rsid w:val="00F248BA"/>
    <w:rsid w:val="00F275D6"/>
    <w:rsid w:val="00F34E3C"/>
    <w:rsid w:val="00F353EF"/>
    <w:rsid w:val="00F402E0"/>
    <w:rsid w:val="00F40775"/>
    <w:rsid w:val="00F407C2"/>
    <w:rsid w:val="00F432D7"/>
    <w:rsid w:val="00F534C8"/>
    <w:rsid w:val="00F54AF9"/>
    <w:rsid w:val="00F64EB8"/>
    <w:rsid w:val="00F71AE7"/>
    <w:rsid w:val="00F814FA"/>
    <w:rsid w:val="00F8638B"/>
    <w:rsid w:val="00F86F3F"/>
    <w:rsid w:val="00F94F35"/>
    <w:rsid w:val="00F96AF3"/>
    <w:rsid w:val="00FA0F5F"/>
    <w:rsid w:val="00FA3A2B"/>
    <w:rsid w:val="00FA6195"/>
    <w:rsid w:val="00FA655F"/>
    <w:rsid w:val="00FA681B"/>
    <w:rsid w:val="00FA78B1"/>
    <w:rsid w:val="00FB1CA2"/>
    <w:rsid w:val="00FB4C64"/>
    <w:rsid w:val="00FB55A4"/>
    <w:rsid w:val="00FB7CBD"/>
    <w:rsid w:val="00FD3413"/>
    <w:rsid w:val="00FD6E7D"/>
    <w:rsid w:val="00FD768F"/>
    <w:rsid w:val="00FE0B8C"/>
    <w:rsid w:val="00FF4A99"/>
    <w:rsid w:val="00FF795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5CD6E8"/>
  <w15:docId w15:val="{9A0953F5-54FC-482A-85AF-8C1A2C79B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655F"/>
    <w:rPr>
      <w:rFonts w:ascii="Verdana" w:hAnsi="Verdana" w:cs="UB-Calligula"/>
      <w:color w:val="000000"/>
      <w:sz w:val="16"/>
      <w:szCs w:val="16"/>
    </w:rPr>
  </w:style>
  <w:style w:type="paragraph" w:styleId="1">
    <w:name w:val="heading 1"/>
    <w:basedOn w:val="a"/>
    <w:next w:val="a"/>
    <w:link w:val="1Char"/>
    <w:uiPriority w:val="99"/>
    <w:qFormat/>
    <w:locked/>
    <w:rsid w:val="002117B0"/>
    <w:pPr>
      <w:keepNext/>
      <w:spacing w:after="120" w:line="360" w:lineRule="auto"/>
      <w:ind w:left="-58" w:firstLine="302"/>
      <w:jc w:val="both"/>
      <w:outlineLvl w:val="0"/>
    </w:pPr>
    <w:rPr>
      <w:rFonts w:ascii="Times New Roman" w:hAnsi="Times New Roman" w:cs="Times New Roman"/>
      <w:b/>
      <w:color w:val="auto"/>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9"/>
    <w:locked/>
    <w:rsid w:val="0064558F"/>
    <w:rPr>
      <w:rFonts w:ascii="Cambria" w:hAnsi="Cambria" w:cs="Times New Roman"/>
      <w:b/>
      <w:bCs/>
      <w:color w:val="000000"/>
      <w:kern w:val="32"/>
      <w:sz w:val="32"/>
      <w:szCs w:val="32"/>
    </w:rPr>
  </w:style>
  <w:style w:type="paragraph" w:styleId="a3">
    <w:name w:val="footer"/>
    <w:basedOn w:val="a"/>
    <w:link w:val="Char"/>
    <w:uiPriority w:val="99"/>
    <w:rsid w:val="00CA6574"/>
    <w:pPr>
      <w:tabs>
        <w:tab w:val="center" w:pos="4153"/>
        <w:tab w:val="right" w:pos="8306"/>
      </w:tabs>
      <w:spacing w:line="360" w:lineRule="auto"/>
      <w:jc w:val="both"/>
    </w:pPr>
    <w:rPr>
      <w:rFonts w:ascii="Arial" w:hAnsi="Arial"/>
      <w:szCs w:val="20"/>
    </w:rPr>
  </w:style>
  <w:style w:type="character" w:customStyle="1" w:styleId="Char">
    <w:name w:val="Υποσέλιδο Char"/>
    <w:basedOn w:val="a0"/>
    <w:link w:val="a3"/>
    <w:uiPriority w:val="99"/>
    <w:semiHidden/>
    <w:locked/>
    <w:rsid w:val="00065860"/>
    <w:rPr>
      <w:rFonts w:ascii="Verdana" w:hAnsi="Verdana" w:cs="UB-Calligula"/>
      <w:color w:val="000000"/>
      <w:sz w:val="16"/>
      <w:szCs w:val="16"/>
    </w:rPr>
  </w:style>
  <w:style w:type="character" w:styleId="a4">
    <w:name w:val="page number"/>
    <w:basedOn w:val="a0"/>
    <w:uiPriority w:val="99"/>
    <w:rsid w:val="00CA6574"/>
    <w:rPr>
      <w:rFonts w:cs="Times New Roman"/>
    </w:rPr>
  </w:style>
  <w:style w:type="paragraph" w:styleId="a5">
    <w:name w:val="header"/>
    <w:basedOn w:val="a"/>
    <w:link w:val="Char0"/>
    <w:uiPriority w:val="99"/>
    <w:rsid w:val="00CA6574"/>
    <w:pPr>
      <w:tabs>
        <w:tab w:val="center" w:pos="4153"/>
        <w:tab w:val="right" w:pos="8306"/>
      </w:tabs>
      <w:spacing w:line="360" w:lineRule="auto"/>
      <w:jc w:val="both"/>
    </w:pPr>
    <w:rPr>
      <w:rFonts w:ascii="Arial" w:hAnsi="Arial"/>
      <w:szCs w:val="20"/>
    </w:rPr>
  </w:style>
  <w:style w:type="character" w:customStyle="1" w:styleId="Char0">
    <w:name w:val="Κεφαλίδα Char"/>
    <w:basedOn w:val="a0"/>
    <w:link w:val="a5"/>
    <w:uiPriority w:val="99"/>
    <w:semiHidden/>
    <w:locked/>
    <w:rsid w:val="00065860"/>
    <w:rPr>
      <w:rFonts w:ascii="Verdana" w:hAnsi="Verdana" w:cs="UB-Calligula"/>
      <w:color w:val="000000"/>
      <w:sz w:val="16"/>
      <w:szCs w:val="16"/>
    </w:rPr>
  </w:style>
  <w:style w:type="paragraph" w:styleId="a6">
    <w:name w:val="Body Text"/>
    <w:basedOn w:val="a"/>
    <w:link w:val="Char1"/>
    <w:rsid w:val="00CA6574"/>
    <w:rPr>
      <w:szCs w:val="20"/>
    </w:rPr>
  </w:style>
  <w:style w:type="character" w:customStyle="1" w:styleId="Char1">
    <w:name w:val="Σώμα κειμένου Char"/>
    <w:basedOn w:val="a0"/>
    <w:link w:val="a6"/>
    <w:locked/>
    <w:rsid w:val="00065860"/>
    <w:rPr>
      <w:rFonts w:ascii="Verdana" w:hAnsi="Verdana" w:cs="UB-Calligula"/>
      <w:color w:val="000000"/>
      <w:sz w:val="16"/>
      <w:szCs w:val="16"/>
    </w:rPr>
  </w:style>
  <w:style w:type="table" w:styleId="a7">
    <w:name w:val="Table Grid"/>
    <w:basedOn w:val="a1"/>
    <w:uiPriority w:val="99"/>
    <w:rsid w:val="00CA65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Char2"/>
    <w:uiPriority w:val="99"/>
    <w:rsid w:val="0093689E"/>
    <w:rPr>
      <w:rFonts w:ascii="Tahoma" w:hAnsi="Tahoma" w:cs="Tahoma"/>
    </w:rPr>
  </w:style>
  <w:style w:type="character" w:customStyle="1" w:styleId="Char2">
    <w:name w:val="Κείμενο πλαισίου Char"/>
    <w:basedOn w:val="a0"/>
    <w:link w:val="a8"/>
    <w:uiPriority w:val="99"/>
    <w:locked/>
    <w:rsid w:val="0093689E"/>
    <w:rPr>
      <w:rFonts w:ascii="Tahoma" w:hAnsi="Tahoma" w:cs="Tahoma"/>
      <w:color w:val="000000"/>
      <w:sz w:val="16"/>
      <w:szCs w:val="16"/>
    </w:rPr>
  </w:style>
  <w:style w:type="paragraph" w:styleId="a9">
    <w:name w:val="Title"/>
    <w:basedOn w:val="a"/>
    <w:link w:val="Char3"/>
    <w:uiPriority w:val="99"/>
    <w:qFormat/>
    <w:rsid w:val="005F2418"/>
    <w:pPr>
      <w:spacing w:line="360" w:lineRule="auto"/>
      <w:jc w:val="center"/>
    </w:pPr>
    <w:rPr>
      <w:rFonts w:ascii="Arial" w:hAnsi="Arial" w:cs="Times New Roman"/>
      <w:b/>
      <w:color w:val="auto"/>
      <w:sz w:val="28"/>
      <w:szCs w:val="20"/>
      <w:u w:val="single"/>
    </w:rPr>
  </w:style>
  <w:style w:type="character" w:customStyle="1" w:styleId="Char3">
    <w:name w:val="Τίτλος Char"/>
    <w:basedOn w:val="a0"/>
    <w:link w:val="a9"/>
    <w:uiPriority w:val="99"/>
    <w:locked/>
    <w:rsid w:val="00065860"/>
    <w:rPr>
      <w:rFonts w:ascii="Cambria" w:hAnsi="Cambria" w:cs="Times New Roman"/>
      <w:b/>
      <w:bCs/>
      <w:color w:val="000000"/>
      <w:kern w:val="28"/>
      <w:sz w:val="32"/>
      <w:szCs w:val="32"/>
    </w:rPr>
  </w:style>
  <w:style w:type="paragraph" w:styleId="aa">
    <w:name w:val="List Paragraph"/>
    <w:basedOn w:val="a"/>
    <w:uiPriority w:val="1"/>
    <w:qFormat/>
    <w:rsid w:val="00B03096"/>
    <w:pPr>
      <w:ind w:left="720"/>
      <w:contextualSpacing/>
    </w:pPr>
  </w:style>
  <w:style w:type="character" w:styleId="-">
    <w:name w:val="Hyperlink"/>
    <w:uiPriority w:val="99"/>
    <w:unhideWhenUsed/>
    <w:rsid w:val="00656229"/>
    <w:rPr>
      <w:color w:val="0000FF"/>
      <w:u w:val="single"/>
    </w:rPr>
  </w:style>
  <w:style w:type="paragraph" w:styleId="Web">
    <w:name w:val="Normal (Web)"/>
    <w:basedOn w:val="a"/>
    <w:uiPriority w:val="99"/>
    <w:unhideWhenUsed/>
    <w:rsid w:val="00A14EAC"/>
    <w:pPr>
      <w:spacing w:before="100" w:beforeAutospacing="1" w:after="100" w:afterAutospacing="1"/>
    </w:pPr>
    <w:rPr>
      <w:rFonts w:ascii="Times New Roman" w:hAnsi="Times New Roman" w:cs="Times New Roman"/>
      <w:color w:val="auto"/>
      <w:sz w:val="24"/>
      <w:szCs w:val="24"/>
    </w:rPr>
  </w:style>
  <w:style w:type="character" w:customStyle="1" w:styleId="10">
    <w:name w:val="Ανεπίλυτη αναφορά1"/>
    <w:basedOn w:val="a0"/>
    <w:uiPriority w:val="99"/>
    <w:semiHidden/>
    <w:unhideWhenUsed/>
    <w:rsid w:val="00F34E3C"/>
    <w:rPr>
      <w:color w:val="605E5C"/>
      <w:shd w:val="clear" w:color="auto" w:fill="E1DFDD"/>
    </w:rPr>
  </w:style>
  <w:style w:type="character" w:styleId="-0">
    <w:name w:val="FollowedHyperlink"/>
    <w:basedOn w:val="a0"/>
    <w:uiPriority w:val="99"/>
    <w:semiHidden/>
    <w:unhideWhenUsed/>
    <w:rsid w:val="00256BB6"/>
    <w:rPr>
      <w:color w:val="800080" w:themeColor="followedHyperlink"/>
      <w:u w:val="single"/>
    </w:rPr>
  </w:style>
  <w:style w:type="character" w:customStyle="1" w:styleId="2">
    <w:name w:val="Ανεπίλυτη αναφορά2"/>
    <w:basedOn w:val="a0"/>
    <w:uiPriority w:val="99"/>
    <w:semiHidden/>
    <w:unhideWhenUsed/>
    <w:rsid w:val="00FA68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08439700">
      <w:bodyDiv w:val="1"/>
      <w:marLeft w:val="0"/>
      <w:marRight w:val="0"/>
      <w:marTop w:val="0"/>
      <w:marBottom w:val="0"/>
      <w:divBdr>
        <w:top w:val="none" w:sz="0" w:space="0" w:color="auto"/>
        <w:left w:val="none" w:sz="0" w:space="0" w:color="auto"/>
        <w:bottom w:val="none" w:sz="0" w:space="0" w:color="auto"/>
        <w:right w:val="none" w:sz="0" w:space="0" w:color="auto"/>
      </w:divBdr>
    </w:div>
    <w:div w:id="988438003">
      <w:bodyDiv w:val="1"/>
      <w:marLeft w:val="0"/>
      <w:marRight w:val="0"/>
      <w:marTop w:val="0"/>
      <w:marBottom w:val="0"/>
      <w:divBdr>
        <w:top w:val="none" w:sz="0" w:space="0" w:color="auto"/>
        <w:left w:val="none" w:sz="0" w:space="0" w:color="auto"/>
        <w:bottom w:val="none" w:sz="0" w:space="0" w:color="auto"/>
        <w:right w:val="none" w:sz="0" w:space="0" w:color="auto"/>
      </w:divBdr>
    </w:div>
    <w:div w:id="1070618272">
      <w:bodyDiv w:val="1"/>
      <w:marLeft w:val="0"/>
      <w:marRight w:val="0"/>
      <w:marTop w:val="0"/>
      <w:marBottom w:val="0"/>
      <w:divBdr>
        <w:top w:val="none" w:sz="0" w:space="0" w:color="auto"/>
        <w:left w:val="none" w:sz="0" w:space="0" w:color="auto"/>
        <w:bottom w:val="none" w:sz="0" w:space="0" w:color="auto"/>
        <w:right w:val="none" w:sz="0" w:space="0" w:color="auto"/>
      </w:divBdr>
    </w:div>
    <w:div w:id="1347053968">
      <w:bodyDiv w:val="1"/>
      <w:marLeft w:val="0"/>
      <w:marRight w:val="0"/>
      <w:marTop w:val="0"/>
      <w:marBottom w:val="0"/>
      <w:divBdr>
        <w:top w:val="none" w:sz="0" w:space="0" w:color="auto"/>
        <w:left w:val="none" w:sz="0" w:space="0" w:color="auto"/>
        <w:bottom w:val="none" w:sz="0" w:space="0" w:color="auto"/>
        <w:right w:val="none" w:sz="0" w:space="0" w:color="auto"/>
      </w:divBdr>
    </w:div>
    <w:div w:id="2129885262">
      <w:marLeft w:val="0"/>
      <w:marRight w:val="0"/>
      <w:marTop w:val="0"/>
      <w:marBottom w:val="0"/>
      <w:divBdr>
        <w:top w:val="none" w:sz="0" w:space="0" w:color="auto"/>
        <w:left w:val="none" w:sz="0" w:space="0" w:color="auto"/>
        <w:bottom w:val="none" w:sz="0" w:space="0" w:color="auto"/>
        <w:right w:val="none" w:sz="0" w:space="0" w:color="auto"/>
      </w:divBdr>
      <w:divsChild>
        <w:div w:id="2129885261">
          <w:marLeft w:val="0"/>
          <w:marRight w:val="0"/>
          <w:marTop w:val="0"/>
          <w:marBottom w:val="0"/>
          <w:divBdr>
            <w:top w:val="none" w:sz="0" w:space="0" w:color="auto"/>
            <w:left w:val="none" w:sz="0" w:space="0" w:color="auto"/>
            <w:bottom w:val="none" w:sz="0" w:space="0" w:color="auto"/>
            <w:right w:val="none" w:sz="0" w:space="0" w:color="auto"/>
          </w:divBdr>
          <w:divsChild>
            <w:div w:id="2129885269">
              <w:marLeft w:val="720"/>
              <w:marRight w:val="720"/>
              <w:marTop w:val="100"/>
              <w:marBottom w:val="100"/>
              <w:divBdr>
                <w:top w:val="none" w:sz="0" w:space="0" w:color="auto"/>
                <w:left w:val="none" w:sz="0" w:space="0" w:color="auto"/>
                <w:bottom w:val="none" w:sz="0" w:space="0" w:color="auto"/>
                <w:right w:val="none" w:sz="0" w:space="0" w:color="auto"/>
              </w:divBdr>
              <w:divsChild>
                <w:div w:id="2129885268">
                  <w:marLeft w:val="0"/>
                  <w:marRight w:val="0"/>
                  <w:marTop w:val="0"/>
                  <w:marBottom w:val="0"/>
                  <w:divBdr>
                    <w:top w:val="none" w:sz="0" w:space="0" w:color="auto"/>
                    <w:left w:val="none" w:sz="0" w:space="0" w:color="auto"/>
                    <w:bottom w:val="none" w:sz="0" w:space="0" w:color="auto"/>
                    <w:right w:val="none" w:sz="0" w:space="0" w:color="auto"/>
                  </w:divBdr>
                  <w:divsChild>
                    <w:div w:id="212988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885264">
      <w:marLeft w:val="0"/>
      <w:marRight w:val="0"/>
      <w:marTop w:val="0"/>
      <w:marBottom w:val="0"/>
      <w:divBdr>
        <w:top w:val="none" w:sz="0" w:space="0" w:color="auto"/>
        <w:left w:val="none" w:sz="0" w:space="0" w:color="auto"/>
        <w:bottom w:val="none" w:sz="0" w:space="0" w:color="auto"/>
        <w:right w:val="none" w:sz="0" w:space="0" w:color="auto"/>
      </w:divBdr>
      <w:divsChild>
        <w:div w:id="2129885263">
          <w:marLeft w:val="0"/>
          <w:marRight w:val="0"/>
          <w:marTop w:val="0"/>
          <w:marBottom w:val="0"/>
          <w:divBdr>
            <w:top w:val="none" w:sz="0" w:space="0" w:color="auto"/>
            <w:left w:val="none" w:sz="0" w:space="0" w:color="auto"/>
            <w:bottom w:val="none" w:sz="0" w:space="0" w:color="auto"/>
            <w:right w:val="none" w:sz="0" w:space="0" w:color="auto"/>
          </w:divBdr>
          <w:divsChild>
            <w:div w:id="2129885267">
              <w:marLeft w:val="720"/>
              <w:marRight w:val="720"/>
              <w:marTop w:val="100"/>
              <w:marBottom w:val="100"/>
              <w:divBdr>
                <w:top w:val="none" w:sz="0" w:space="0" w:color="auto"/>
                <w:left w:val="none" w:sz="0" w:space="0" w:color="auto"/>
                <w:bottom w:val="none" w:sz="0" w:space="0" w:color="auto"/>
                <w:right w:val="none" w:sz="0" w:space="0" w:color="auto"/>
              </w:divBdr>
              <w:divsChild>
                <w:div w:id="2129885266">
                  <w:marLeft w:val="0"/>
                  <w:marRight w:val="0"/>
                  <w:marTop w:val="0"/>
                  <w:marBottom w:val="0"/>
                  <w:divBdr>
                    <w:top w:val="none" w:sz="0" w:space="0" w:color="auto"/>
                    <w:left w:val="none" w:sz="0" w:space="0" w:color="auto"/>
                    <w:bottom w:val="none" w:sz="0" w:space="0" w:color="auto"/>
                    <w:right w:val="none" w:sz="0" w:space="0" w:color="auto"/>
                  </w:divBdr>
                  <w:divsChild>
                    <w:div w:id="212988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88527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gamal\Application%20Data\Microsoft\&#928;&#961;&#972;&#964;&#965;&#960;&#945;\&#917;&#932;&#913;&#921;&#929;&#921;&#922;&#919;%20&#913;&#925;&#913;&#922;&#927;&#921;&#925;&#937;&#931;&#919;%20G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Settings\mgamal\Application Data\Microsoft\Πρότυπα\ΕΤΑΙΡΙΚΗ ΑΝΑΚΟΙΝΩΣΗ GR.dot</Template>
  <TotalTime>1</TotalTime>
  <Pages>3</Pages>
  <Words>1173</Words>
  <Characters>7652</Characters>
  <Application>Microsoft Office Word</Application>
  <DocSecurity>0</DocSecurity>
  <Lines>106</Lines>
  <Paragraphs>15</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Antonis Vartholomaios</dc:creator>
  <cp:lastModifiedBy>ΤΖΕΦΕΡΑΚΟΥ ΣΤΑΥΡΟΥΛΑ</cp:lastModifiedBy>
  <cp:revision>2</cp:revision>
  <cp:lastPrinted>2026-07-30T07:13:00Z</cp:lastPrinted>
  <dcterms:created xsi:type="dcterms:W3CDTF">2026-09-17T10:29:00Z</dcterms:created>
  <dcterms:modified xsi:type="dcterms:W3CDTF">2026-09-17T10:29:00Z</dcterms:modified>
</cp:coreProperties>
</file>