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BACC4" w14:textId="4A5DED2C" w:rsidR="00F22C90" w:rsidRPr="004E02C8" w:rsidRDefault="006B5B55" w:rsidP="006B5B55">
      <w:pPr>
        <w:tabs>
          <w:tab w:val="left" w:pos="3654"/>
        </w:tabs>
        <w:rPr>
          <w:rFonts w:asciiTheme="minorHAnsi" w:eastAsia="Calibri" w:hAnsiTheme="minorHAnsi" w:cstheme="minorHAnsi"/>
        </w:rPr>
      </w:pPr>
      <w:r w:rsidRPr="004E02C8">
        <w:rPr>
          <w:rFonts w:asciiTheme="minorHAnsi" w:eastAsia="Calibri" w:hAnsiTheme="minorHAnsi" w:cstheme="minorHAnsi"/>
        </w:rPr>
        <w:tab/>
      </w:r>
    </w:p>
    <w:p w14:paraId="28C6F68A" w14:textId="77777777" w:rsidR="002A2838" w:rsidRPr="004E02C8" w:rsidRDefault="002A2838">
      <w:pPr>
        <w:jc w:val="center"/>
        <w:rPr>
          <w:rFonts w:asciiTheme="minorHAnsi" w:eastAsia="Calibri" w:hAnsiTheme="minorHAnsi" w:cstheme="minorHAnsi"/>
        </w:rPr>
      </w:pPr>
    </w:p>
    <w:p w14:paraId="742A0E5A" w14:textId="77777777" w:rsidR="00C70C95" w:rsidRPr="004E02C8" w:rsidRDefault="00C70C95" w:rsidP="00C70C95">
      <w:pPr>
        <w:shd w:val="clear" w:color="auto" w:fill="FFFFFF"/>
        <w:jc w:val="center"/>
        <w:rPr>
          <w:rFonts w:asciiTheme="minorHAnsi" w:hAnsiTheme="minorHAnsi" w:cstheme="minorHAnsi"/>
          <w:color w:val="0070C0"/>
          <w:lang w:val="el-GR"/>
        </w:rPr>
      </w:pPr>
      <w:r w:rsidRPr="004E02C8">
        <w:rPr>
          <w:rFonts w:asciiTheme="minorHAnsi" w:hAnsiTheme="minorHAnsi" w:cstheme="minorHAnsi"/>
          <w:b/>
          <w:bCs/>
          <w:color w:val="0070C0"/>
          <w:shd w:val="clear" w:color="auto" w:fill="FFFFFF"/>
          <w:lang w:val="el-GR" w:eastAsia="zh-CN" w:bidi="ar"/>
        </w:rPr>
        <w:t>ΔΕΛΤΙΟ ΤΥΠΟΥ</w:t>
      </w:r>
    </w:p>
    <w:p w14:paraId="0C757694" w14:textId="0E6A9ED6" w:rsidR="00C70C95" w:rsidRPr="004E02C8" w:rsidRDefault="004E5A36" w:rsidP="00C70C95">
      <w:pPr>
        <w:shd w:val="clear" w:color="auto" w:fill="FFFFFF"/>
        <w:jc w:val="center"/>
        <w:rPr>
          <w:rFonts w:asciiTheme="minorHAnsi" w:hAnsiTheme="minorHAnsi" w:cstheme="minorHAnsi"/>
          <w:color w:val="0070C0"/>
          <w:lang w:val="el-GR"/>
        </w:rPr>
      </w:pPr>
      <w:r w:rsidRPr="004E02C8">
        <w:rPr>
          <w:rFonts w:asciiTheme="minorHAnsi" w:hAnsiTheme="minorHAnsi" w:cstheme="minorHAnsi"/>
          <w:b/>
          <w:bCs/>
          <w:color w:val="0070C0"/>
          <w:shd w:val="clear" w:color="auto" w:fill="FFFFFF"/>
          <w:lang w:val="el-GR" w:eastAsia="zh-CN" w:bidi="ar"/>
        </w:rPr>
        <w:t>12.05.2026</w:t>
      </w:r>
    </w:p>
    <w:p w14:paraId="1152D293" w14:textId="77777777" w:rsidR="00C70C95" w:rsidRPr="004E02C8" w:rsidRDefault="00C70C95" w:rsidP="00C70C95">
      <w:pPr>
        <w:shd w:val="clear" w:color="auto" w:fill="FFFFFF"/>
        <w:jc w:val="center"/>
        <w:rPr>
          <w:rFonts w:asciiTheme="minorHAnsi" w:hAnsiTheme="minorHAnsi" w:cstheme="minorHAnsi"/>
          <w:lang w:val="el-GR"/>
        </w:rPr>
      </w:pPr>
    </w:p>
    <w:p w14:paraId="31651DD5" w14:textId="70ED6041" w:rsidR="00C70C95" w:rsidRPr="004E02C8" w:rsidRDefault="00C70C95" w:rsidP="00C70C95">
      <w:pPr>
        <w:shd w:val="clear" w:color="auto" w:fill="FFFFFF"/>
        <w:jc w:val="center"/>
        <w:rPr>
          <w:rFonts w:asciiTheme="minorHAnsi" w:hAnsiTheme="minorHAnsi" w:cstheme="minorHAnsi"/>
          <w:lang w:val="el-GR"/>
        </w:rPr>
      </w:pPr>
      <w:r w:rsidRPr="004E02C8">
        <w:rPr>
          <w:rFonts w:asciiTheme="minorHAnsi" w:hAnsiTheme="minorHAnsi" w:cstheme="minorHAnsi"/>
          <w:b/>
          <w:bCs/>
          <w:shd w:val="clear" w:color="auto" w:fill="FFFFFF"/>
          <w:lang w:val="el-GR" w:eastAsia="zh-CN" w:bidi="ar"/>
        </w:rPr>
        <w:t>ΑΠΟΤΕΛΕΣΜΑΤΑ ΕΡΕΥΝΑΣ ΕΞΑ, ΔΑΑ &amp;</w:t>
      </w:r>
      <w:r w:rsidRPr="004E02C8">
        <w:rPr>
          <w:rFonts w:asciiTheme="minorHAnsi" w:hAnsiTheme="minorHAnsi" w:cstheme="minorHAnsi"/>
          <w:b/>
          <w:bCs/>
          <w:shd w:val="clear" w:color="auto" w:fill="FFFFFF"/>
          <w:lang w:eastAsia="zh-CN" w:bidi="ar"/>
        </w:rPr>
        <w:t> GBR Consulting</w:t>
      </w:r>
    </w:p>
    <w:p w14:paraId="0F363259" w14:textId="0AB64C3A" w:rsidR="00C70C95" w:rsidRPr="004E02C8" w:rsidRDefault="00C70C95" w:rsidP="00C70C95">
      <w:pPr>
        <w:shd w:val="clear" w:color="auto" w:fill="FFFFFF"/>
        <w:jc w:val="center"/>
        <w:rPr>
          <w:rFonts w:asciiTheme="minorHAnsi" w:hAnsiTheme="minorHAnsi" w:cstheme="minorHAnsi"/>
          <w:b/>
          <w:bCs/>
          <w:shd w:val="clear" w:color="auto" w:fill="FFFFFF"/>
          <w:lang w:val="el-GR" w:eastAsia="zh-CN" w:bidi="ar"/>
        </w:rPr>
      </w:pPr>
      <w:r w:rsidRPr="004E02C8">
        <w:rPr>
          <w:rFonts w:asciiTheme="minorHAnsi" w:hAnsiTheme="minorHAnsi" w:cstheme="minorHAnsi"/>
          <w:b/>
          <w:bCs/>
          <w:shd w:val="clear" w:color="auto" w:fill="FFFFFF"/>
          <w:lang w:val="el-GR" w:eastAsia="zh-CN" w:bidi="ar"/>
        </w:rPr>
        <w:t>«Περί Ικανοποίησης Επισκεπτών Αττικής» για το 202</w:t>
      </w:r>
      <w:r w:rsidR="004E5A36" w:rsidRPr="004E02C8">
        <w:rPr>
          <w:rFonts w:asciiTheme="minorHAnsi" w:hAnsiTheme="minorHAnsi" w:cstheme="minorHAnsi"/>
          <w:b/>
          <w:bCs/>
          <w:shd w:val="clear" w:color="auto" w:fill="FFFFFF"/>
          <w:lang w:val="el-GR" w:eastAsia="zh-CN" w:bidi="ar"/>
        </w:rPr>
        <w:t>5</w:t>
      </w:r>
    </w:p>
    <w:p w14:paraId="2D363C20" w14:textId="77777777" w:rsidR="00C70C95" w:rsidRPr="004E02C8" w:rsidRDefault="00C70C95" w:rsidP="00C70C95">
      <w:pPr>
        <w:shd w:val="clear" w:color="auto" w:fill="FFFFFF"/>
        <w:jc w:val="center"/>
        <w:rPr>
          <w:rFonts w:asciiTheme="minorHAnsi" w:hAnsiTheme="minorHAnsi" w:cstheme="minorHAnsi"/>
          <w:color w:val="0070C0"/>
          <w:lang w:val="el-GR"/>
        </w:rPr>
      </w:pPr>
    </w:p>
    <w:p w14:paraId="46E991DC" w14:textId="77777777" w:rsidR="00432BCC" w:rsidRPr="00F66703" w:rsidRDefault="00432BCC" w:rsidP="00432BCC">
      <w:pPr>
        <w:shd w:val="clear" w:color="auto" w:fill="FFFFFF"/>
        <w:ind w:left="567"/>
        <w:jc w:val="both"/>
        <w:rPr>
          <w:rFonts w:asciiTheme="minorHAnsi" w:eastAsia="SimSun" w:hAnsiTheme="minorHAnsi" w:cstheme="minorHAnsi"/>
          <w:b/>
          <w:bCs/>
          <w:i/>
          <w:iCs/>
          <w:shd w:val="clear" w:color="auto" w:fill="FFFFFF"/>
          <w:lang w:val="el-GR" w:eastAsia="zh-CN" w:bidi="ar"/>
        </w:rPr>
      </w:pPr>
      <w:r w:rsidRPr="00F66703">
        <w:rPr>
          <w:rFonts w:asciiTheme="minorHAnsi" w:eastAsia="SimSun" w:hAnsiTheme="minorHAnsi" w:cstheme="minorHAnsi"/>
          <w:b/>
          <w:bCs/>
          <w:i/>
          <w:iCs/>
          <w:shd w:val="clear" w:color="auto" w:fill="FFFFFF"/>
          <w:lang w:val="el-GR" w:eastAsia="zh-CN" w:bidi="ar"/>
        </w:rPr>
        <w:t>• Ισχυρή δυναμική για την Αθήνα και την Αττική το 2025: 34 εκατ. επιβάτες στον ΔΑΑ, 8,7 εκατ. ξένοι επισκέπτες, υψηλή συνολική ικανοποίηση και ο πολιτισμός ως κορυφαίο πλεονέκτημα του προορισμού με βαθμολογία 9,2.</w:t>
      </w:r>
    </w:p>
    <w:p w14:paraId="098D8715" w14:textId="77777777" w:rsidR="00432BCC" w:rsidRPr="00F66703" w:rsidRDefault="00432BCC" w:rsidP="00432BCC">
      <w:pPr>
        <w:shd w:val="clear" w:color="auto" w:fill="FFFFFF"/>
        <w:ind w:left="567"/>
        <w:jc w:val="both"/>
        <w:rPr>
          <w:rFonts w:asciiTheme="minorHAnsi" w:eastAsia="SimSun" w:hAnsiTheme="minorHAnsi" w:cstheme="minorHAnsi"/>
          <w:b/>
          <w:bCs/>
          <w:i/>
          <w:iCs/>
          <w:shd w:val="clear" w:color="auto" w:fill="FFFFFF"/>
          <w:lang w:val="el-GR" w:eastAsia="zh-CN" w:bidi="ar"/>
        </w:rPr>
      </w:pPr>
      <w:r w:rsidRPr="00F66703">
        <w:rPr>
          <w:rFonts w:asciiTheme="minorHAnsi" w:eastAsia="SimSun" w:hAnsiTheme="minorHAnsi" w:cstheme="minorHAnsi"/>
          <w:b/>
          <w:bCs/>
          <w:i/>
          <w:iCs/>
          <w:shd w:val="clear" w:color="auto" w:fill="FFFFFF"/>
          <w:lang w:val="el-GR" w:eastAsia="zh-CN" w:bidi="ar"/>
        </w:rPr>
        <w:t>• Η Αθήνα εξελίσσεται ως διεθνής προορισμός αναψυχής με αυξανόμενη αξία: η ημερήσια δαπάνη αυξήθηκε κατά 10%, οι ΗΠΑ αναδείχθηκαν πρώτη αγορά ξένων επισκεπτών, ενώ ενισχύεται η δυναμική της χειμερινής περιόδου.</w:t>
      </w:r>
    </w:p>
    <w:p w14:paraId="1583E229" w14:textId="77777777" w:rsidR="00432BCC" w:rsidRPr="00F66703" w:rsidRDefault="00432BCC" w:rsidP="00432BCC">
      <w:pPr>
        <w:shd w:val="clear" w:color="auto" w:fill="FFFFFF"/>
        <w:ind w:left="567"/>
        <w:jc w:val="both"/>
        <w:rPr>
          <w:rFonts w:asciiTheme="minorHAnsi" w:eastAsia="SimSun" w:hAnsiTheme="minorHAnsi" w:cstheme="minorHAnsi"/>
          <w:b/>
          <w:bCs/>
          <w:i/>
          <w:iCs/>
          <w:shd w:val="clear" w:color="auto" w:fill="FFFFFF"/>
          <w:lang w:val="el-GR" w:eastAsia="zh-CN" w:bidi="ar"/>
        </w:rPr>
      </w:pPr>
      <w:r w:rsidRPr="00F66703">
        <w:rPr>
          <w:rFonts w:asciiTheme="minorHAnsi" w:eastAsia="SimSun" w:hAnsiTheme="minorHAnsi" w:cstheme="minorHAnsi"/>
          <w:b/>
          <w:bCs/>
          <w:i/>
          <w:iCs/>
          <w:shd w:val="clear" w:color="auto" w:fill="FFFFFF"/>
          <w:lang w:val="el-GR" w:eastAsia="zh-CN" w:bidi="ar"/>
        </w:rPr>
        <w:t>• Δημόσιος χώρος, προσβασιμότητα, παραλιακό μέτωπο και νησιά Αργοσαρωνικού στο επίκεντρο των επόμενων παρεμβάσεων: η Αθήνα παραμένει ελκυστική και φιλόξενη, αλλά η περαιτέρω ποιοτική ανάπτυξη απαιτεί καλύτερη αξιοποίηση εμπειριών, υποδομών και αστικού περιβάλλοντος.</w:t>
      </w:r>
    </w:p>
    <w:p w14:paraId="018A45A8" w14:textId="77777777" w:rsidR="00C70C95" w:rsidRPr="004E02C8" w:rsidRDefault="00C70C95" w:rsidP="00C70C95">
      <w:pPr>
        <w:shd w:val="clear" w:color="auto" w:fill="FFFFFF"/>
        <w:ind w:left="567"/>
        <w:jc w:val="both"/>
        <w:rPr>
          <w:rFonts w:asciiTheme="minorHAnsi" w:eastAsia="SimSun" w:hAnsiTheme="minorHAnsi" w:cstheme="minorHAnsi"/>
          <w:b/>
          <w:bCs/>
          <w:i/>
          <w:iCs/>
          <w:highlight w:val="yellow"/>
          <w:shd w:val="clear" w:color="auto" w:fill="FFFFFF"/>
          <w:lang w:val="el-GR" w:eastAsia="zh-CN" w:bidi="ar"/>
        </w:rPr>
      </w:pPr>
    </w:p>
    <w:p w14:paraId="02EA5E1C" w14:textId="2CC80EAD" w:rsidR="001E0317" w:rsidRPr="00173E85" w:rsidRDefault="00C70C95" w:rsidP="00415B6E">
      <w:pPr>
        <w:shd w:val="clear" w:color="auto" w:fill="FFFFFF"/>
        <w:jc w:val="both"/>
        <w:rPr>
          <w:rStyle w:val="Strong"/>
          <w:rFonts w:asciiTheme="minorHAnsi" w:hAnsiTheme="minorHAnsi" w:cstheme="minorHAnsi"/>
          <w:lang w:val="el-GR"/>
        </w:rPr>
      </w:pPr>
      <w:bookmarkStart w:id="0" w:name="_Hlk96340110"/>
      <w:r w:rsidRPr="004E02C8">
        <w:rPr>
          <w:rFonts w:asciiTheme="minorHAnsi" w:hAnsiTheme="minorHAnsi" w:cstheme="minorHAnsi"/>
          <w:b/>
          <w:bCs/>
          <w:lang w:val="el-GR"/>
        </w:rPr>
        <w:t xml:space="preserve">Η </w:t>
      </w:r>
      <w:r w:rsidRPr="004E02C8">
        <w:rPr>
          <w:rStyle w:val="Strong"/>
          <w:rFonts w:asciiTheme="minorHAnsi" w:hAnsiTheme="minorHAnsi" w:cstheme="minorHAnsi"/>
          <w:lang w:val="el-GR"/>
        </w:rPr>
        <w:t xml:space="preserve">παρουσίαση των αποτελεσμάτων της «Ετήσιας </w:t>
      </w:r>
      <w:r w:rsidRPr="004E02C8">
        <w:rPr>
          <w:rStyle w:val="Strong"/>
          <w:rFonts w:asciiTheme="minorHAnsi" w:hAnsiTheme="minorHAnsi" w:cstheme="minorHAnsi"/>
        </w:rPr>
        <w:t> </w:t>
      </w:r>
      <w:r w:rsidRPr="004E02C8">
        <w:rPr>
          <w:rStyle w:val="Strong"/>
          <w:rFonts w:asciiTheme="minorHAnsi" w:hAnsiTheme="minorHAnsi" w:cstheme="minorHAnsi"/>
          <w:lang w:val="el-GR"/>
        </w:rPr>
        <w:t>Έρευνας Ικανοποίησης Επισκεπτών»  την Ένωση</w:t>
      </w:r>
      <w:r w:rsidRPr="004E02C8">
        <w:rPr>
          <w:rStyle w:val="Strong"/>
          <w:rFonts w:asciiTheme="minorHAnsi" w:hAnsiTheme="minorHAnsi" w:cstheme="minorHAnsi"/>
        </w:rPr>
        <w:t> </w:t>
      </w:r>
      <w:r w:rsidRPr="004E02C8">
        <w:rPr>
          <w:rStyle w:val="Strong"/>
          <w:rFonts w:asciiTheme="minorHAnsi" w:hAnsiTheme="minorHAnsi" w:cstheme="minorHAnsi"/>
          <w:lang w:val="el-GR"/>
        </w:rPr>
        <w:t xml:space="preserve">Ξενοδόχων Αθηνών – Αττικής και Αργοσαρωνικού (ΕΞΑ) σε συνεργασία με τον Διεθνή Αερολιμένα Αθηνών (ΔΑΑ) και την </w:t>
      </w:r>
      <w:r w:rsidRPr="004E02C8">
        <w:rPr>
          <w:rStyle w:val="Strong"/>
          <w:rFonts w:asciiTheme="minorHAnsi" w:hAnsiTheme="minorHAnsi" w:cstheme="minorHAnsi"/>
        </w:rPr>
        <w:t>GBR</w:t>
      </w:r>
      <w:r w:rsidRPr="004E02C8">
        <w:rPr>
          <w:rStyle w:val="Strong"/>
          <w:rFonts w:asciiTheme="minorHAnsi" w:hAnsiTheme="minorHAnsi" w:cstheme="minorHAnsi"/>
          <w:lang w:val="el-GR"/>
        </w:rPr>
        <w:t xml:space="preserve"> </w:t>
      </w:r>
      <w:r w:rsidRPr="004E02C8">
        <w:rPr>
          <w:rStyle w:val="Strong"/>
          <w:rFonts w:asciiTheme="minorHAnsi" w:hAnsiTheme="minorHAnsi" w:cstheme="minorHAnsi"/>
        </w:rPr>
        <w:t>Consulting</w:t>
      </w:r>
      <w:r w:rsidRPr="004E02C8">
        <w:rPr>
          <w:rStyle w:val="Strong"/>
          <w:rFonts w:asciiTheme="minorHAnsi" w:hAnsiTheme="minorHAnsi" w:cstheme="minorHAnsi"/>
          <w:lang w:val="el-GR"/>
        </w:rPr>
        <w:t>, αποκτά κάθε χρόνο και μεγαλύτερο ενδιαφέρον</w:t>
      </w:r>
      <w:r w:rsidR="00173E85" w:rsidRPr="00173E85">
        <w:rPr>
          <w:rStyle w:val="Strong"/>
          <w:rFonts w:asciiTheme="minorHAnsi" w:hAnsiTheme="minorHAnsi" w:cstheme="minorHAnsi"/>
          <w:lang w:val="el-GR"/>
        </w:rPr>
        <w:t>.</w:t>
      </w:r>
    </w:p>
    <w:p w14:paraId="7AC854ED" w14:textId="77777777" w:rsidR="00450AA8" w:rsidRPr="004E02C8" w:rsidRDefault="00450AA8" w:rsidP="00415B6E">
      <w:pPr>
        <w:shd w:val="clear" w:color="auto" w:fill="FFFFFF"/>
        <w:jc w:val="both"/>
        <w:rPr>
          <w:rFonts w:asciiTheme="minorHAnsi" w:hAnsiTheme="minorHAnsi" w:cstheme="minorHAnsi"/>
          <w:lang w:val="el-GR"/>
        </w:rPr>
      </w:pPr>
    </w:p>
    <w:p w14:paraId="2F2BDE05" w14:textId="0FCE225C" w:rsidR="00C70C95" w:rsidRDefault="00450AA8" w:rsidP="00415B6E">
      <w:pPr>
        <w:shd w:val="clear" w:color="auto" w:fill="FFFFFF"/>
        <w:jc w:val="both"/>
        <w:rPr>
          <w:rFonts w:asciiTheme="minorHAnsi" w:hAnsiTheme="minorHAnsi" w:cstheme="minorHAnsi"/>
          <w:lang w:val="el-GR"/>
        </w:rPr>
      </w:pPr>
      <w:r w:rsidRPr="004E02C8">
        <w:rPr>
          <w:rFonts w:asciiTheme="minorHAnsi" w:hAnsiTheme="minorHAnsi" w:cstheme="minorHAnsi"/>
          <w:lang w:val="el-GR"/>
        </w:rPr>
        <w:t xml:space="preserve">Τα </w:t>
      </w:r>
      <w:r w:rsidR="00C70C95" w:rsidRPr="004E02C8">
        <w:rPr>
          <w:rFonts w:asciiTheme="minorHAnsi" w:hAnsiTheme="minorHAnsi" w:cstheme="minorHAnsi"/>
          <w:lang w:val="el-GR"/>
        </w:rPr>
        <w:t>συμπεράσματα</w:t>
      </w:r>
      <w:r w:rsidRPr="004E02C8">
        <w:rPr>
          <w:rFonts w:asciiTheme="minorHAnsi" w:hAnsiTheme="minorHAnsi" w:cstheme="minorHAnsi"/>
          <w:lang w:val="el-GR"/>
        </w:rPr>
        <w:t xml:space="preserve"> </w:t>
      </w:r>
      <w:r w:rsidRPr="004E02C8">
        <w:rPr>
          <w:rFonts w:asciiTheme="minorHAnsi" w:hAnsiTheme="minorHAnsi" w:cstheme="minorHAnsi"/>
          <w:b/>
          <w:bCs/>
          <w:color w:val="222222"/>
          <w:shd w:val="clear" w:color="auto" w:fill="FFFFFF"/>
          <w:lang w:val="el-GR" w:eastAsia="zh-CN" w:bidi="ar"/>
        </w:rPr>
        <w:t>(*)</w:t>
      </w:r>
      <w:r w:rsidR="00C70C95" w:rsidRPr="004E02C8">
        <w:rPr>
          <w:rFonts w:asciiTheme="minorHAnsi" w:hAnsiTheme="minorHAnsi" w:cstheme="minorHAnsi"/>
          <w:lang w:val="el-GR"/>
        </w:rPr>
        <w:t xml:space="preserve"> για το τουριστικό </w:t>
      </w:r>
      <w:r w:rsidR="00E94BE0">
        <w:rPr>
          <w:rFonts w:asciiTheme="minorHAnsi" w:hAnsiTheme="minorHAnsi" w:cstheme="minorHAnsi"/>
          <w:lang w:val="el-GR"/>
        </w:rPr>
        <w:t xml:space="preserve">έτος </w:t>
      </w:r>
      <w:r w:rsidR="00C70C95" w:rsidRPr="004E02C8">
        <w:rPr>
          <w:rFonts w:asciiTheme="minorHAnsi" w:hAnsiTheme="minorHAnsi" w:cstheme="minorHAnsi"/>
          <w:lang w:val="el-GR"/>
        </w:rPr>
        <w:t>202</w:t>
      </w:r>
      <w:r w:rsidR="0096480B" w:rsidRPr="004E02C8">
        <w:rPr>
          <w:rFonts w:asciiTheme="minorHAnsi" w:hAnsiTheme="minorHAnsi" w:cstheme="minorHAnsi"/>
          <w:lang w:val="el-GR"/>
        </w:rPr>
        <w:t>5</w:t>
      </w:r>
      <w:r w:rsidR="00C70C95" w:rsidRPr="004E02C8">
        <w:rPr>
          <w:rFonts w:asciiTheme="minorHAnsi" w:hAnsiTheme="minorHAnsi" w:cstheme="minorHAnsi"/>
          <w:lang w:val="el-GR"/>
        </w:rPr>
        <w:t xml:space="preserve"> </w:t>
      </w:r>
      <w:r w:rsidR="00C70C95" w:rsidRPr="004E02C8">
        <w:rPr>
          <w:rFonts w:asciiTheme="minorHAnsi" w:hAnsiTheme="minorHAnsi" w:cstheme="minorHAnsi"/>
          <w:color w:val="222222"/>
          <w:shd w:val="clear" w:color="auto" w:fill="FFFFFF"/>
          <w:lang w:val="el-GR" w:eastAsia="zh-CN" w:bidi="ar"/>
        </w:rPr>
        <w:t>στην Αθήνα</w:t>
      </w:r>
      <w:r w:rsidR="00C70C95" w:rsidRPr="004E02C8">
        <w:rPr>
          <w:rFonts w:asciiTheme="minorHAnsi" w:hAnsiTheme="minorHAnsi" w:cstheme="minorHAnsi"/>
          <w:b/>
          <w:bCs/>
          <w:color w:val="222222"/>
          <w:shd w:val="clear" w:color="auto" w:fill="FFFFFF"/>
          <w:lang w:val="el-GR" w:eastAsia="zh-CN" w:bidi="ar"/>
        </w:rPr>
        <w:t xml:space="preserve"> </w:t>
      </w:r>
      <w:r w:rsidR="00C70C95" w:rsidRPr="004E02C8">
        <w:rPr>
          <w:rFonts w:asciiTheme="minorHAnsi" w:hAnsiTheme="minorHAnsi" w:cstheme="minorHAnsi"/>
          <w:color w:val="222222"/>
          <w:shd w:val="clear" w:color="auto" w:fill="FFFFFF"/>
          <w:lang w:val="el-GR" w:eastAsia="zh-CN" w:bidi="ar"/>
        </w:rPr>
        <w:t xml:space="preserve"> </w:t>
      </w:r>
      <w:r w:rsidR="00C70C95" w:rsidRPr="004E02C8">
        <w:rPr>
          <w:rFonts w:asciiTheme="minorHAnsi" w:hAnsiTheme="minorHAnsi" w:cstheme="minorHAnsi"/>
          <w:shd w:val="clear" w:color="auto" w:fill="FFFFFF"/>
          <w:lang w:val="el-GR" w:eastAsia="zh-CN" w:bidi="ar"/>
        </w:rPr>
        <w:t>παρουσιάσ</w:t>
      </w:r>
      <w:r w:rsidR="00E373BB">
        <w:rPr>
          <w:rFonts w:asciiTheme="minorHAnsi" w:hAnsiTheme="minorHAnsi" w:cstheme="minorHAnsi"/>
          <w:shd w:val="clear" w:color="auto" w:fill="FFFFFF"/>
          <w:lang w:val="el-GR" w:eastAsia="zh-CN" w:bidi="ar"/>
        </w:rPr>
        <w:t>τ</w:t>
      </w:r>
      <w:r w:rsidR="00C70C95" w:rsidRPr="004E02C8">
        <w:rPr>
          <w:rFonts w:asciiTheme="minorHAnsi" w:hAnsiTheme="minorHAnsi" w:cstheme="minorHAnsi"/>
          <w:shd w:val="clear" w:color="auto" w:fill="FFFFFF"/>
          <w:lang w:val="el-GR" w:eastAsia="zh-CN" w:bidi="ar"/>
        </w:rPr>
        <w:t>ηκαν από τους επικεφαλής της Έρευνας,</w:t>
      </w:r>
      <w:r w:rsidR="00C70C95" w:rsidRPr="004E02C8">
        <w:rPr>
          <w:rFonts w:asciiTheme="minorHAnsi" w:hAnsiTheme="minorHAnsi" w:cstheme="minorHAnsi"/>
          <w:shd w:val="clear" w:color="auto" w:fill="FFFFFF"/>
          <w:lang w:eastAsia="zh-CN" w:bidi="ar"/>
        </w:rPr>
        <w:t> </w:t>
      </w:r>
      <w:r w:rsidR="00C70C95" w:rsidRPr="004E02C8">
        <w:rPr>
          <w:rFonts w:asciiTheme="minorHAnsi" w:hAnsiTheme="minorHAnsi" w:cstheme="minorHAnsi"/>
          <w:b/>
          <w:bCs/>
          <w:shd w:val="clear" w:color="auto" w:fill="FFFFFF"/>
          <w:lang w:val="el-GR" w:eastAsia="zh-CN" w:bidi="ar"/>
        </w:rPr>
        <w:t>την κ</w:t>
      </w:r>
      <w:r w:rsidR="00C70C95" w:rsidRPr="004E02C8">
        <w:rPr>
          <w:rFonts w:asciiTheme="minorHAnsi" w:hAnsiTheme="minorHAnsi" w:cstheme="minorHAnsi"/>
          <w:b/>
          <w:bCs/>
          <w:shd w:val="clear" w:color="auto" w:fill="FFFFFF"/>
          <w:lang w:eastAsia="zh-CN" w:bidi="ar"/>
        </w:rPr>
        <w:t> </w:t>
      </w:r>
      <w:proofErr w:type="spellStart"/>
      <w:r w:rsidR="00C70C95" w:rsidRPr="004E02C8">
        <w:rPr>
          <w:rFonts w:asciiTheme="minorHAnsi" w:hAnsiTheme="minorHAnsi" w:cstheme="minorHAnsi"/>
          <w:b/>
          <w:bCs/>
          <w:shd w:val="clear" w:color="auto" w:fill="FFFFFF"/>
          <w:lang w:val="el-GR" w:eastAsia="zh-CN" w:bidi="ar"/>
        </w:rPr>
        <w:t>Μαριπόλα</w:t>
      </w:r>
      <w:proofErr w:type="spellEnd"/>
      <w:r w:rsidR="00C70C95" w:rsidRPr="004E02C8">
        <w:rPr>
          <w:rFonts w:asciiTheme="minorHAnsi" w:hAnsiTheme="minorHAnsi" w:cstheme="minorHAnsi"/>
          <w:b/>
          <w:bCs/>
          <w:shd w:val="clear" w:color="auto" w:fill="FFFFFF"/>
          <w:lang w:val="el-GR" w:eastAsia="zh-CN" w:bidi="ar"/>
        </w:rPr>
        <w:t xml:space="preserve"> </w:t>
      </w:r>
      <w:proofErr w:type="spellStart"/>
      <w:r w:rsidR="00C70C95" w:rsidRPr="004E02C8">
        <w:rPr>
          <w:rFonts w:asciiTheme="minorHAnsi" w:hAnsiTheme="minorHAnsi" w:cstheme="minorHAnsi"/>
          <w:b/>
          <w:bCs/>
          <w:shd w:val="clear" w:color="auto" w:fill="FFFFFF"/>
          <w:lang w:val="el-GR" w:eastAsia="zh-CN" w:bidi="ar"/>
        </w:rPr>
        <w:t>Κώτση</w:t>
      </w:r>
      <w:proofErr w:type="spellEnd"/>
      <w:r w:rsidR="00C70C95" w:rsidRPr="004E02C8">
        <w:rPr>
          <w:rFonts w:asciiTheme="minorHAnsi" w:hAnsiTheme="minorHAnsi" w:cstheme="minorHAnsi"/>
          <w:b/>
          <w:bCs/>
          <w:shd w:val="clear" w:color="auto" w:fill="FFFFFF"/>
          <w:lang w:val="el-GR" w:eastAsia="zh-CN" w:bidi="ar"/>
        </w:rPr>
        <w:t>,</w:t>
      </w:r>
      <w:r w:rsidR="00C70C95" w:rsidRPr="004E02C8">
        <w:rPr>
          <w:rFonts w:asciiTheme="minorHAnsi" w:hAnsiTheme="minorHAnsi" w:cstheme="minorHAnsi"/>
          <w:b/>
          <w:bCs/>
          <w:shd w:val="clear" w:color="auto" w:fill="FFFFFF"/>
          <w:lang w:eastAsia="zh-CN" w:bidi="ar"/>
        </w:rPr>
        <w:t> </w:t>
      </w:r>
      <w:r w:rsidR="00C70C95" w:rsidRPr="004E02C8">
        <w:rPr>
          <w:rFonts w:asciiTheme="minorHAnsi" w:hAnsiTheme="minorHAnsi" w:cstheme="minorHAnsi"/>
          <w:b/>
          <w:bCs/>
          <w:shd w:val="clear" w:color="auto" w:fill="FFFFFF"/>
          <w:lang w:val="el-GR" w:eastAsia="zh-CN" w:bidi="ar"/>
        </w:rPr>
        <w:t>Τομεάρχη Έρευνας Αγοράς ΔΑΑ</w:t>
      </w:r>
      <w:r w:rsidR="00C70C95" w:rsidRPr="004E02C8">
        <w:rPr>
          <w:rFonts w:asciiTheme="minorHAnsi" w:hAnsiTheme="minorHAnsi" w:cstheme="minorHAnsi"/>
          <w:b/>
          <w:bCs/>
          <w:shd w:val="clear" w:color="auto" w:fill="FFFFFF"/>
          <w:lang w:eastAsia="zh-CN" w:bidi="ar"/>
        </w:rPr>
        <w:t> </w:t>
      </w:r>
      <w:r w:rsidR="00C70C95" w:rsidRPr="004E02C8">
        <w:rPr>
          <w:rFonts w:asciiTheme="minorHAnsi" w:hAnsiTheme="minorHAnsi" w:cstheme="minorHAnsi"/>
          <w:shd w:val="clear" w:color="auto" w:fill="FFFFFF"/>
          <w:lang w:val="el-GR" w:eastAsia="zh-CN" w:bidi="ar"/>
        </w:rPr>
        <w:t xml:space="preserve">και τον </w:t>
      </w:r>
      <w:r w:rsidR="00C70C95" w:rsidRPr="004E02C8">
        <w:rPr>
          <w:rFonts w:asciiTheme="minorHAnsi" w:hAnsiTheme="minorHAnsi" w:cstheme="minorHAnsi"/>
          <w:b/>
          <w:bCs/>
          <w:shd w:val="clear" w:color="auto" w:fill="FFFFFF"/>
          <w:lang w:val="el-GR" w:eastAsia="zh-CN" w:bidi="ar"/>
        </w:rPr>
        <w:t>κ</w:t>
      </w:r>
      <w:r w:rsidR="00C70C95" w:rsidRPr="004E02C8">
        <w:rPr>
          <w:rFonts w:asciiTheme="minorHAnsi" w:hAnsiTheme="minorHAnsi" w:cstheme="minorHAnsi"/>
          <w:b/>
          <w:bCs/>
          <w:shd w:val="clear" w:color="auto" w:fill="FFFFFF"/>
          <w:lang w:eastAsia="zh-CN" w:bidi="ar"/>
        </w:rPr>
        <w:t> Stefan</w:t>
      </w:r>
      <w:r w:rsidR="00C70C95" w:rsidRPr="004E02C8">
        <w:rPr>
          <w:rFonts w:asciiTheme="minorHAnsi" w:hAnsiTheme="minorHAnsi" w:cstheme="minorHAnsi"/>
          <w:b/>
          <w:bCs/>
          <w:shd w:val="clear" w:color="auto" w:fill="FFFFFF"/>
          <w:lang w:val="el-GR" w:eastAsia="zh-CN" w:bidi="ar"/>
        </w:rPr>
        <w:t xml:space="preserve"> </w:t>
      </w:r>
      <w:r w:rsidR="00C70C95" w:rsidRPr="004E02C8">
        <w:rPr>
          <w:rFonts w:asciiTheme="minorHAnsi" w:hAnsiTheme="minorHAnsi" w:cstheme="minorHAnsi"/>
          <w:b/>
          <w:bCs/>
          <w:shd w:val="clear" w:color="auto" w:fill="FFFFFF"/>
          <w:lang w:eastAsia="zh-CN" w:bidi="ar"/>
        </w:rPr>
        <w:t>Merkenhof</w:t>
      </w:r>
      <w:r w:rsidR="00C70C95" w:rsidRPr="004E02C8">
        <w:rPr>
          <w:rFonts w:asciiTheme="minorHAnsi" w:hAnsiTheme="minorHAnsi" w:cstheme="minorHAnsi"/>
          <w:b/>
          <w:bCs/>
          <w:shd w:val="clear" w:color="auto" w:fill="FFFFFF"/>
          <w:lang w:val="el-GR" w:eastAsia="zh-CN" w:bidi="ar"/>
        </w:rPr>
        <w:t>,</w:t>
      </w:r>
      <w:r w:rsidR="00C70C95" w:rsidRPr="004E02C8">
        <w:rPr>
          <w:rFonts w:asciiTheme="minorHAnsi" w:hAnsiTheme="minorHAnsi" w:cstheme="minorHAnsi"/>
          <w:b/>
          <w:bCs/>
          <w:shd w:val="clear" w:color="auto" w:fill="FFFFFF"/>
          <w:lang w:eastAsia="zh-CN" w:bidi="ar"/>
        </w:rPr>
        <w:t> Managing</w:t>
      </w:r>
      <w:r w:rsidR="007D49AC" w:rsidRPr="004E02C8">
        <w:rPr>
          <w:rFonts w:asciiTheme="minorHAnsi" w:hAnsiTheme="minorHAnsi" w:cstheme="minorHAnsi"/>
          <w:b/>
          <w:bCs/>
          <w:shd w:val="clear" w:color="auto" w:fill="FFFFFF"/>
          <w:lang w:val="el-GR" w:eastAsia="zh-CN" w:bidi="ar"/>
        </w:rPr>
        <w:t xml:space="preserve"> </w:t>
      </w:r>
      <w:r w:rsidR="00C70C95" w:rsidRPr="004E02C8">
        <w:rPr>
          <w:rFonts w:asciiTheme="minorHAnsi" w:hAnsiTheme="minorHAnsi" w:cstheme="minorHAnsi"/>
          <w:b/>
          <w:bCs/>
          <w:shd w:val="clear" w:color="auto" w:fill="FFFFFF"/>
          <w:lang w:eastAsia="zh-CN" w:bidi="ar"/>
        </w:rPr>
        <w:t>Consultant</w:t>
      </w:r>
      <w:r w:rsidR="00C70C95" w:rsidRPr="004E02C8">
        <w:rPr>
          <w:rFonts w:asciiTheme="minorHAnsi" w:hAnsiTheme="minorHAnsi" w:cstheme="minorHAnsi"/>
          <w:b/>
          <w:bCs/>
          <w:shd w:val="clear" w:color="auto" w:fill="FFFFFF"/>
          <w:lang w:val="el-GR" w:eastAsia="zh-CN" w:bidi="ar"/>
        </w:rPr>
        <w:t xml:space="preserve"> </w:t>
      </w:r>
      <w:r w:rsidR="00C70C95" w:rsidRPr="004E02C8">
        <w:rPr>
          <w:rFonts w:asciiTheme="minorHAnsi" w:hAnsiTheme="minorHAnsi" w:cstheme="minorHAnsi"/>
          <w:b/>
          <w:bCs/>
          <w:shd w:val="clear" w:color="auto" w:fill="FFFFFF"/>
          <w:lang w:eastAsia="zh-CN" w:bidi="ar"/>
        </w:rPr>
        <w:t>GBR</w:t>
      </w:r>
      <w:r w:rsidR="00C70C95" w:rsidRPr="004E02C8">
        <w:rPr>
          <w:rFonts w:asciiTheme="minorHAnsi" w:hAnsiTheme="minorHAnsi" w:cstheme="minorHAnsi"/>
          <w:b/>
          <w:bCs/>
          <w:shd w:val="clear" w:color="auto" w:fill="FFFFFF"/>
          <w:lang w:val="el-GR" w:eastAsia="zh-CN" w:bidi="ar"/>
        </w:rPr>
        <w:t xml:space="preserve"> </w:t>
      </w:r>
      <w:r w:rsidR="00C70C95" w:rsidRPr="004E02C8">
        <w:rPr>
          <w:rFonts w:asciiTheme="minorHAnsi" w:hAnsiTheme="minorHAnsi" w:cstheme="minorHAnsi"/>
          <w:b/>
          <w:bCs/>
          <w:shd w:val="clear" w:color="auto" w:fill="FFFFFF"/>
          <w:lang w:eastAsia="zh-CN" w:bidi="ar"/>
        </w:rPr>
        <w:t>Consulting</w:t>
      </w:r>
      <w:r w:rsidR="00415B6E">
        <w:rPr>
          <w:rFonts w:asciiTheme="minorHAnsi" w:hAnsiTheme="minorHAnsi" w:cstheme="minorHAnsi"/>
          <w:b/>
          <w:bCs/>
          <w:shd w:val="clear" w:color="auto" w:fill="FFFFFF"/>
          <w:lang w:val="el-GR" w:eastAsia="zh-CN" w:bidi="ar"/>
        </w:rPr>
        <w:t xml:space="preserve">, </w:t>
      </w:r>
      <w:r w:rsidR="00C70C95" w:rsidRPr="004E02C8">
        <w:rPr>
          <w:rFonts w:asciiTheme="minorHAnsi" w:hAnsiTheme="minorHAnsi" w:cstheme="minorHAnsi"/>
          <w:shd w:val="clear" w:color="auto" w:fill="FFFFFF"/>
          <w:lang w:val="el-GR" w:eastAsia="zh-CN" w:bidi="ar"/>
        </w:rPr>
        <w:t xml:space="preserve">κατά τη διάρκεια της εκδήλωσης που πραγματοποιήθηκε στις </w:t>
      </w:r>
      <w:r w:rsidR="0096480B" w:rsidRPr="004E02C8">
        <w:rPr>
          <w:rFonts w:asciiTheme="minorHAnsi" w:hAnsiTheme="minorHAnsi" w:cstheme="minorHAnsi"/>
          <w:shd w:val="clear" w:color="auto" w:fill="FFFFFF"/>
          <w:lang w:val="el-GR" w:eastAsia="zh-CN" w:bidi="ar"/>
        </w:rPr>
        <w:t>12.05.2026</w:t>
      </w:r>
      <w:r w:rsidR="00C70C95" w:rsidRPr="004E02C8">
        <w:rPr>
          <w:rFonts w:asciiTheme="minorHAnsi" w:hAnsiTheme="minorHAnsi" w:cstheme="minorHAnsi"/>
          <w:shd w:val="clear" w:color="auto" w:fill="FFFFFF"/>
          <w:lang w:val="el-GR" w:eastAsia="zh-CN" w:bidi="ar"/>
        </w:rPr>
        <w:t xml:space="preserve"> στο ξενοδοχείο </w:t>
      </w:r>
      <w:r w:rsidR="0096480B" w:rsidRPr="004E02C8">
        <w:rPr>
          <w:rFonts w:asciiTheme="minorHAnsi" w:eastAsia="SimSun" w:hAnsiTheme="minorHAnsi" w:cstheme="minorHAnsi"/>
        </w:rPr>
        <w:t>Conrad</w:t>
      </w:r>
      <w:r w:rsidR="0096480B" w:rsidRPr="004E02C8">
        <w:rPr>
          <w:rFonts w:asciiTheme="minorHAnsi" w:eastAsia="SimSun" w:hAnsiTheme="minorHAnsi" w:cstheme="minorHAnsi"/>
          <w:lang w:val="el-GR"/>
        </w:rPr>
        <w:t xml:space="preserve"> </w:t>
      </w:r>
      <w:r w:rsidR="0096480B" w:rsidRPr="004E02C8">
        <w:rPr>
          <w:rFonts w:asciiTheme="minorHAnsi" w:eastAsia="SimSun" w:hAnsiTheme="minorHAnsi" w:cstheme="minorHAnsi"/>
        </w:rPr>
        <w:t>Athens</w:t>
      </w:r>
      <w:r w:rsidR="0096480B" w:rsidRPr="004E02C8">
        <w:rPr>
          <w:rFonts w:asciiTheme="minorHAnsi" w:eastAsia="SimSun" w:hAnsiTheme="minorHAnsi" w:cstheme="minorHAnsi"/>
          <w:lang w:val="el-GR"/>
        </w:rPr>
        <w:t xml:space="preserve"> </w:t>
      </w:r>
      <w:r w:rsidR="0096480B" w:rsidRPr="004E02C8">
        <w:rPr>
          <w:rFonts w:asciiTheme="minorHAnsi" w:eastAsia="SimSun" w:hAnsiTheme="minorHAnsi" w:cstheme="minorHAnsi"/>
        </w:rPr>
        <w:t>the</w:t>
      </w:r>
      <w:r w:rsidR="0096480B" w:rsidRPr="004E02C8">
        <w:rPr>
          <w:rFonts w:asciiTheme="minorHAnsi" w:eastAsia="SimSun" w:hAnsiTheme="minorHAnsi" w:cstheme="minorHAnsi"/>
          <w:lang w:val="el-GR"/>
        </w:rPr>
        <w:t xml:space="preserve"> </w:t>
      </w:r>
      <w:proofErr w:type="spellStart"/>
      <w:r w:rsidR="0096480B" w:rsidRPr="004E02C8">
        <w:rPr>
          <w:rFonts w:asciiTheme="minorHAnsi" w:eastAsia="SimSun" w:hAnsiTheme="minorHAnsi" w:cstheme="minorHAnsi"/>
        </w:rPr>
        <w:t>Ilisian</w:t>
      </w:r>
      <w:proofErr w:type="spellEnd"/>
      <w:r w:rsidR="0096480B" w:rsidRPr="004E02C8">
        <w:rPr>
          <w:rFonts w:asciiTheme="minorHAnsi" w:eastAsia="SimSun" w:hAnsiTheme="minorHAnsi" w:cstheme="minorHAnsi"/>
          <w:lang w:val="el-GR"/>
        </w:rPr>
        <w:t>.</w:t>
      </w:r>
      <w:r w:rsidR="00C70C95" w:rsidRPr="004E02C8">
        <w:rPr>
          <w:rFonts w:asciiTheme="minorHAnsi" w:hAnsiTheme="minorHAnsi" w:cstheme="minorHAnsi"/>
          <w:lang w:val="el-GR"/>
        </w:rPr>
        <w:t xml:space="preserve"> </w:t>
      </w:r>
    </w:p>
    <w:p w14:paraId="5BF49B83" w14:textId="77777777" w:rsidR="00415B6E" w:rsidRPr="004E02C8" w:rsidRDefault="00415B6E" w:rsidP="00415B6E">
      <w:pPr>
        <w:shd w:val="clear" w:color="auto" w:fill="FFFFFF"/>
        <w:jc w:val="both"/>
        <w:rPr>
          <w:rFonts w:asciiTheme="minorHAnsi" w:hAnsiTheme="minorHAnsi" w:cstheme="minorHAnsi"/>
          <w:lang w:val="el-GR"/>
        </w:rPr>
      </w:pPr>
    </w:p>
    <w:p w14:paraId="51BF6620" w14:textId="52750434" w:rsidR="00C70C95" w:rsidRPr="004E02C8" w:rsidRDefault="00C70C95" w:rsidP="00415B6E">
      <w:pPr>
        <w:shd w:val="clear" w:color="auto" w:fill="FFFFFF"/>
        <w:jc w:val="both"/>
        <w:rPr>
          <w:rFonts w:asciiTheme="minorHAnsi" w:hAnsiTheme="minorHAnsi" w:cstheme="minorHAnsi"/>
          <w:shd w:val="clear" w:color="auto" w:fill="FFFFFF"/>
          <w:lang w:val="el-GR" w:eastAsia="zh-CN" w:bidi="ar"/>
        </w:rPr>
      </w:pPr>
      <w:r w:rsidRPr="00432BCC">
        <w:rPr>
          <w:rFonts w:asciiTheme="minorHAnsi" w:hAnsiTheme="minorHAnsi" w:cstheme="minorHAnsi"/>
          <w:lang w:val="el-GR"/>
        </w:rPr>
        <w:t xml:space="preserve">Την εκδήλωση τίμησαν με την παρουσία τους </w:t>
      </w:r>
      <w:r w:rsidR="001E25A7" w:rsidRPr="00432BCC">
        <w:rPr>
          <w:rFonts w:asciiTheme="minorHAnsi" w:hAnsiTheme="minorHAnsi" w:cstheme="minorHAnsi"/>
          <w:b/>
          <w:bCs/>
          <w:lang w:val="el-GR"/>
        </w:rPr>
        <w:t>ο κ</w:t>
      </w:r>
      <w:r w:rsidR="001E25A7">
        <w:rPr>
          <w:rFonts w:asciiTheme="minorHAnsi" w:hAnsiTheme="minorHAnsi" w:cstheme="minorHAnsi"/>
          <w:b/>
          <w:bCs/>
          <w:lang w:val="el-GR"/>
        </w:rPr>
        <w:t>.</w:t>
      </w:r>
      <w:r w:rsidR="001E25A7" w:rsidRPr="00432BCC">
        <w:rPr>
          <w:rFonts w:asciiTheme="minorHAnsi" w:hAnsiTheme="minorHAnsi" w:cstheme="minorHAnsi"/>
          <w:b/>
          <w:bCs/>
          <w:lang w:val="el-GR"/>
        </w:rPr>
        <w:t xml:space="preserve"> Κωνσταντίνος </w:t>
      </w:r>
      <w:proofErr w:type="spellStart"/>
      <w:r w:rsidR="001E25A7" w:rsidRPr="00432BCC">
        <w:rPr>
          <w:rFonts w:asciiTheme="minorHAnsi" w:hAnsiTheme="minorHAnsi" w:cstheme="minorHAnsi"/>
          <w:b/>
          <w:bCs/>
          <w:lang w:val="el-GR"/>
        </w:rPr>
        <w:t>Ζώμπος</w:t>
      </w:r>
      <w:proofErr w:type="spellEnd"/>
      <w:r w:rsidR="001E25A7" w:rsidRPr="00432BCC">
        <w:rPr>
          <w:rFonts w:asciiTheme="minorHAnsi" w:hAnsiTheme="minorHAnsi" w:cstheme="minorHAnsi"/>
          <w:b/>
          <w:bCs/>
          <w:lang w:val="el-GR"/>
        </w:rPr>
        <w:t xml:space="preserve">, </w:t>
      </w:r>
      <w:proofErr w:type="spellStart"/>
      <w:r w:rsidR="001E25A7" w:rsidRPr="00432BCC">
        <w:rPr>
          <w:rFonts w:asciiTheme="minorHAnsi" w:hAnsiTheme="minorHAnsi" w:cstheme="minorHAnsi"/>
          <w:b/>
          <w:bCs/>
          <w:lang w:val="el-GR"/>
        </w:rPr>
        <w:t>Αντιπεριφερειάρχης</w:t>
      </w:r>
      <w:proofErr w:type="spellEnd"/>
      <w:r w:rsidR="001E25A7" w:rsidRPr="00432BCC">
        <w:rPr>
          <w:rFonts w:asciiTheme="minorHAnsi" w:hAnsiTheme="minorHAnsi" w:cstheme="minorHAnsi"/>
          <w:b/>
          <w:bCs/>
          <w:lang w:val="el-GR"/>
        </w:rPr>
        <w:t xml:space="preserve"> κεντρικού τομέα</w:t>
      </w:r>
      <w:r w:rsidR="001E25A7">
        <w:rPr>
          <w:rFonts w:asciiTheme="minorHAnsi" w:hAnsiTheme="minorHAnsi" w:cstheme="minorHAnsi"/>
          <w:b/>
          <w:bCs/>
          <w:lang w:val="el-GR"/>
        </w:rPr>
        <w:t xml:space="preserve"> Αθηνών,</w:t>
      </w:r>
      <w:r w:rsidR="001E25A7" w:rsidRPr="00432BCC">
        <w:rPr>
          <w:rFonts w:asciiTheme="minorHAnsi" w:hAnsiTheme="minorHAnsi" w:cstheme="minorHAnsi"/>
          <w:lang w:val="el-GR"/>
        </w:rPr>
        <w:t xml:space="preserve"> </w:t>
      </w:r>
      <w:r w:rsidR="004F6D54" w:rsidRPr="00CC72CA">
        <w:rPr>
          <w:rFonts w:asciiTheme="minorHAnsi" w:hAnsiTheme="minorHAnsi" w:cstheme="minorHAnsi"/>
          <w:b/>
          <w:bCs/>
          <w:lang w:val="el-GR"/>
        </w:rPr>
        <w:t xml:space="preserve">η </w:t>
      </w:r>
      <w:r w:rsidR="004F6D54" w:rsidRPr="00432BCC">
        <w:rPr>
          <w:rFonts w:asciiTheme="minorHAnsi" w:hAnsiTheme="minorHAnsi" w:cstheme="minorHAnsi"/>
          <w:b/>
          <w:bCs/>
          <w:lang w:val="el-GR"/>
        </w:rPr>
        <w:t>κ</w:t>
      </w:r>
      <w:r w:rsidR="001E25A7">
        <w:rPr>
          <w:rFonts w:asciiTheme="minorHAnsi" w:hAnsiTheme="minorHAnsi" w:cstheme="minorHAnsi"/>
          <w:b/>
          <w:bCs/>
          <w:lang w:val="el-GR"/>
        </w:rPr>
        <w:t>α</w:t>
      </w:r>
      <w:r w:rsidR="003C74D5" w:rsidRPr="00432BCC">
        <w:rPr>
          <w:rFonts w:asciiTheme="minorHAnsi" w:hAnsiTheme="minorHAnsi" w:cstheme="minorHAnsi"/>
          <w:lang w:val="el-GR"/>
        </w:rPr>
        <w:t xml:space="preserve"> </w:t>
      </w:r>
      <w:r w:rsidR="003C74D5" w:rsidRPr="00432BCC">
        <w:rPr>
          <w:rFonts w:asciiTheme="minorHAnsi" w:hAnsiTheme="minorHAnsi" w:cstheme="minorHAnsi"/>
          <w:b/>
          <w:bCs/>
          <w:lang w:val="el-GR"/>
        </w:rPr>
        <w:t>Άντζελα Βαρελά, Πρόεδρο</w:t>
      </w:r>
      <w:r w:rsidR="00415B6E" w:rsidRPr="00432BCC">
        <w:rPr>
          <w:rFonts w:asciiTheme="minorHAnsi" w:hAnsiTheme="minorHAnsi" w:cstheme="minorHAnsi"/>
          <w:b/>
          <w:bCs/>
          <w:lang w:val="el-GR"/>
        </w:rPr>
        <w:t>ς</w:t>
      </w:r>
      <w:r w:rsidR="003C74D5" w:rsidRPr="00432BCC">
        <w:rPr>
          <w:rFonts w:asciiTheme="minorHAnsi" w:hAnsiTheme="minorHAnsi" w:cstheme="minorHAnsi"/>
          <w:b/>
          <w:bCs/>
          <w:lang w:val="el-GR"/>
        </w:rPr>
        <w:t xml:space="preserve"> ΕΟΤ</w:t>
      </w:r>
      <w:r w:rsidR="00456BF4" w:rsidRPr="00432BCC">
        <w:rPr>
          <w:rFonts w:asciiTheme="minorHAnsi" w:hAnsiTheme="minorHAnsi" w:cstheme="minorHAnsi"/>
          <w:lang w:val="el-GR"/>
        </w:rPr>
        <w:t>,</w:t>
      </w:r>
      <w:r w:rsidR="001E25A7" w:rsidRPr="001E25A7">
        <w:rPr>
          <w:rFonts w:asciiTheme="minorHAnsi" w:hAnsiTheme="minorHAnsi" w:cstheme="minorHAnsi"/>
          <w:b/>
          <w:bCs/>
          <w:lang w:val="el-GR"/>
        </w:rPr>
        <w:t xml:space="preserve"> </w:t>
      </w:r>
      <w:r w:rsidR="00FF059E" w:rsidRPr="00432BCC">
        <w:rPr>
          <w:rFonts w:asciiTheme="minorHAnsi" w:hAnsiTheme="minorHAnsi" w:cstheme="minorHAnsi"/>
          <w:b/>
          <w:bCs/>
          <w:lang w:val="el-GR"/>
        </w:rPr>
        <w:t>η κ</w:t>
      </w:r>
      <w:r w:rsidR="001E25A7">
        <w:rPr>
          <w:rFonts w:asciiTheme="minorHAnsi" w:hAnsiTheme="minorHAnsi" w:cstheme="minorHAnsi"/>
          <w:b/>
          <w:bCs/>
          <w:lang w:val="el-GR"/>
        </w:rPr>
        <w:t>α</w:t>
      </w:r>
      <w:r w:rsidR="00FF059E" w:rsidRPr="00432BCC">
        <w:rPr>
          <w:rFonts w:asciiTheme="minorHAnsi" w:hAnsiTheme="minorHAnsi" w:cstheme="minorHAnsi"/>
          <w:b/>
          <w:bCs/>
          <w:lang w:val="el-GR"/>
        </w:rPr>
        <w:t xml:space="preserve"> Αθηνά </w:t>
      </w:r>
      <w:proofErr w:type="spellStart"/>
      <w:r w:rsidR="00FF059E" w:rsidRPr="00432BCC">
        <w:rPr>
          <w:rFonts w:asciiTheme="minorHAnsi" w:hAnsiTheme="minorHAnsi" w:cstheme="minorHAnsi"/>
          <w:b/>
          <w:bCs/>
          <w:lang w:val="el-GR"/>
        </w:rPr>
        <w:t>Κολυβά</w:t>
      </w:r>
      <w:proofErr w:type="spellEnd"/>
      <w:r w:rsidR="00FF059E" w:rsidRPr="00432BCC">
        <w:rPr>
          <w:rFonts w:asciiTheme="minorHAnsi" w:hAnsiTheme="minorHAnsi" w:cstheme="minorHAnsi"/>
          <w:b/>
          <w:bCs/>
          <w:lang w:val="el-GR"/>
        </w:rPr>
        <w:t xml:space="preserve"> </w:t>
      </w:r>
      <w:r w:rsidR="00791CB8">
        <w:rPr>
          <w:rFonts w:asciiTheme="minorHAnsi" w:hAnsiTheme="minorHAnsi" w:cstheme="minorHAnsi"/>
          <w:b/>
          <w:bCs/>
          <w:lang w:val="el-GR"/>
        </w:rPr>
        <w:t>Προϊσταμένη Διεύθυνσης Τουρισμού Περιφέρειας</w:t>
      </w:r>
      <w:r w:rsidR="00FF059E" w:rsidRPr="00432BCC">
        <w:rPr>
          <w:rFonts w:asciiTheme="minorHAnsi" w:hAnsiTheme="minorHAnsi" w:cstheme="minorHAnsi"/>
          <w:b/>
          <w:bCs/>
          <w:lang w:val="el-GR"/>
        </w:rPr>
        <w:t xml:space="preserve"> Αττικής</w:t>
      </w:r>
      <w:r w:rsidR="00B3073B" w:rsidRPr="00432BCC">
        <w:rPr>
          <w:rFonts w:asciiTheme="minorHAnsi" w:hAnsiTheme="minorHAnsi" w:cstheme="minorHAnsi"/>
          <w:b/>
          <w:bCs/>
          <w:lang w:val="el-GR"/>
        </w:rPr>
        <w:t xml:space="preserve">, </w:t>
      </w:r>
      <w:r w:rsidR="00415B6E" w:rsidRPr="00432BCC">
        <w:rPr>
          <w:rFonts w:asciiTheme="minorHAnsi" w:hAnsiTheme="minorHAnsi" w:cstheme="minorHAnsi"/>
          <w:b/>
          <w:bCs/>
          <w:lang w:val="el-GR"/>
        </w:rPr>
        <w:t xml:space="preserve">ο </w:t>
      </w:r>
      <w:proofErr w:type="spellStart"/>
      <w:r w:rsidR="0025103C" w:rsidRPr="00432BCC">
        <w:rPr>
          <w:rFonts w:asciiTheme="minorHAnsi" w:hAnsiTheme="minorHAnsi" w:cstheme="minorHAnsi"/>
          <w:b/>
          <w:bCs/>
          <w:lang w:val="el-GR"/>
        </w:rPr>
        <w:t>κ</w:t>
      </w:r>
      <w:r w:rsidR="001E25A7">
        <w:rPr>
          <w:rFonts w:asciiTheme="minorHAnsi" w:hAnsiTheme="minorHAnsi" w:cstheme="minorHAnsi"/>
          <w:b/>
          <w:bCs/>
          <w:lang w:val="el-GR"/>
        </w:rPr>
        <w:t>.</w:t>
      </w:r>
      <w:r w:rsidR="009F5F2A" w:rsidRPr="00432BCC">
        <w:rPr>
          <w:rFonts w:asciiTheme="minorHAnsi" w:hAnsiTheme="minorHAnsi" w:cstheme="minorHAnsi"/>
          <w:b/>
          <w:bCs/>
          <w:lang w:val="el-GR"/>
        </w:rPr>
        <w:t>Αλέξανδρο</w:t>
      </w:r>
      <w:r w:rsidR="00415B6E" w:rsidRPr="00432BCC">
        <w:rPr>
          <w:rFonts w:asciiTheme="minorHAnsi" w:hAnsiTheme="minorHAnsi" w:cstheme="minorHAnsi"/>
          <w:b/>
          <w:bCs/>
          <w:lang w:val="el-GR"/>
        </w:rPr>
        <w:t>ς</w:t>
      </w:r>
      <w:proofErr w:type="spellEnd"/>
      <w:r w:rsidR="0025103C" w:rsidRPr="00432BCC">
        <w:rPr>
          <w:rFonts w:asciiTheme="minorHAnsi" w:hAnsiTheme="minorHAnsi" w:cstheme="minorHAnsi"/>
          <w:b/>
          <w:bCs/>
          <w:lang w:val="el-GR"/>
        </w:rPr>
        <w:t xml:space="preserve"> Θάνο</w:t>
      </w:r>
      <w:r w:rsidR="00415B6E" w:rsidRPr="00432BCC">
        <w:rPr>
          <w:rFonts w:asciiTheme="minorHAnsi" w:hAnsiTheme="minorHAnsi" w:cstheme="minorHAnsi"/>
          <w:b/>
          <w:bCs/>
          <w:lang w:val="el-GR"/>
        </w:rPr>
        <w:t>ς</w:t>
      </w:r>
      <w:r w:rsidR="001E25A7">
        <w:rPr>
          <w:rFonts w:asciiTheme="minorHAnsi" w:hAnsiTheme="minorHAnsi" w:cstheme="minorHAnsi"/>
          <w:b/>
          <w:bCs/>
          <w:lang w:val="el-GR"/>
        </w:rPr>
        <w:t xml:space="preserve"> Εντεταλμένος Σύμβουλος του </w:t>
      </w:r>
      <w:r w:rsidR="0025103C" w:rsidRPr="00432BCC">
        <w:rPr>
          <w:rFonts w:asciiTheme="minorHAnsi" w:hAnsiTheme="minorHAnsi" w:cstheme="minorHAnsi"/>
          <w:b/>
          <w:bCs/>
          <w:lang w:val="el-GR"/>
        </w:rPr>
        <w:t>ΣΕΤΕ,</w:t>
      </w:r>
      <w:r w:rsidR="001E25A7">
        <w:rPr>
          <w:rFonts w:asciiTheme="minorHAnsi" w:hAnsiTheme="minorHAnsi" w:cstheme="minorHAnsi"/>
          <w:b/>
          <w:bCs/>
          <w:lang w:val="el-GR"/>
        </w:rPr>
        <w:t xml:space="preserve"> </w:t>
      </w:r>
      <w:r w:rsidR="00415B6E">
        <w:rPr>
          <w:rFonts w:asciiTheme="minorHAnsi" w:hAnsiTheme="minorHAnsi" w:cstheme="minorHAnsi"/>
          <w:b/>
          <w:bCs/>
          <w:lang w:val="el-GR"/>
        </w:rPr>
        <w:t xml:space="preserve">ο </w:t>
      </w:r>
      <w:r w:rsidR="00CF1BFA">
        <w:rPr>
          <w:rFonts w:asciiTheme="minorHAnsi" w:hAnsiTheme="minorHAnsi" w:cstheme="minorHAnsi"/>
          <w:b/>
          <w:bCs/>
          <w:lang w:val="el-GR"/>
        </w:rPr>
        <w:t xml:space="preserve">κ </w:t>
      </w:r>
      <w:r w:rsidR="00881E02">
        <w:rPr>
          <w:rFonts w:asciiTheme="minorHAnsi" w:hAnsiTheme="minorHAnsi" w:cstheme="minorHAnsi"/>
          <w:b/>
          <w:bCs/>
          <w:lang w:val="el-GR"/>
        </w:rPr>
        <w:t>Γιώρ</w:t>
      </w:r>
      <w:r w:rsidR="00F35127">
        <w:rPr>
          <w:rFonts w:asciiTheme="minorHAnsi" w:hAnsiTheme="minorHAnsi" w:cstheme="minorHAnsi"/>
          <w:b/>
          <w:bCs/>
          <w:lang w:val="el-GR"/>
        </w:rPr>
        <w:t>γο</w:t>
      </w:r>
      <w:r w:rsidR="00913483">
        <w:rPr>
          <w:rFonts w:asciiTheme="minorHAnsi" w:hAnsiTheme="minorHAnsi" w:cstheme="minorHAnsi"/>
          <w:b/>
          <w:bCs/>
          <w:lang w:val="el-GR"/>
        </w:rPr>
        <w:t>ς</w:t>
      </w:r>
      <w:r w:rsidR="00F35127">
        <w:rPr>
          <w:rFonts w:asciiTheme="minorHAnsi" w:hAnsiTheme="minorHAnsi" w:cstheme="minorHAnsi"/>
          <w:b/>
          <w:bCs/>
          <w:lang w:val="el-GR"/>
        </w:rPr>
        <w:t xml:space="preserve"> </w:t>
      </w:r>
      <w:proofErr w:type="spellStart"/>
      <w:r w:rsidR="00F35127">
        <w:rPr>
          <w:rFonts w:asciiTheme="minorHAnsi" w:hAnsiTheme="minorHAnsi" w:cstheme="minorHAnsi"/>
          <w:b/>
          <w:bCs/>
          <w:lang w:val="el-GR"/>
        </w:rPr>
        <w:t>Κ</w:t>
      </w:r>
      <w:r w:rsidR="008544D1">
        <w:rPr>
          <w:rFonts w:asciiTheme="minorHAnsi" w:hAnsiTheme="minorHAnsi" w:cstheme="minorHAnsi"/>
          <w:b/>
          <w:bCs/>
          <w:lang w:val="el-GR"/>
        </w:rPr>
        <w:t>α</w:t>
      </w:r>
      <w:r w:rsidR="00FC3E97">
        <w:rPr>
          <w:rFonts w:asciiTheme="minorHAnsi" w:hAnsiTheme="minorHAnsi" w:cstheme="minorHAnsi"/>
          <w:b/>
          <w:bCs/>
          <w:lang w:val="el-GR"/>
        </w:rPr>
        <w:t>λλιμασι</w:t>
      </w:r>
      <w:r w:rsidR="00FC5061">
        <w:rPr>
          <w:rFonts w:asciiTheme="minorHAnsi" w:hAnsiTheme="minorHAnsi" w:cstheme="minorHAnsi"/>
          <w:b/>
          <w:bCs/>
          <w:lang w:val="el-GR"/>
        </w:rPr>
        <w:t>ά</w:t>
      </w:r>
      <w:r w:rsidR="002F24B5">
        <w:rPr>
          <w:rFonts w:asciiTheme="minorHAnsi" w:hAnsiTheme="minorHAnsi" w:cstheme="minorHAnsi"/>
          <w:b/>
          <w:bCs/>
          <w:lang w:val="el-GR"/>
        </w:rPr>
        <w:t>ς</w:t>
      </w:r>
      <w:proofErr w:type="spellEnd"/>
      <w:r w:rsidR="00FC5061">
        <w:rPr>
          <w:rFonts w:asciiTheme="minorHAnsi" w:hAnsiTheme="minorHAnsi" w:cstheme="minorHAnsi"/>
          <w:b/>
          <w:bCs/>
          <w:lang w:val="el-GR"/>
        </w:rPr>
        <w:t>,</w:t>
      </w:r>
      <w:r w:rsidR="00415B6E">
        <w:rPr>
          <w:rFonts w:asciiTheme="minorHAnsi" w:hAnsiTheme="minorHAnsi" w:cstheme="minorHAnsi"/>
          <w:b/>
          <w:bCs/>
          <w:lang w:val="el-GR"/>
        </w:rPr>
        <w:t xml:space="preserve"> Διευθύνων Σύμβουλος</w:t>
      </w:r>
      <w:r w:rsidR="00FC5061">
        <w:rPr>
          <w:rFonts w:asciiTheme="minorHAnsi" w:hAnsiTheme="minorHAnsi" w:cstheme="minorHAnsi"/>
          <w:b/>
          <w:bCs/>
          <w:lang w:val="el-GR"/>
        </w:rPr>
        <w:t xml:space="preserve"> </w:t>
      </w:r>
      <w:r w:rsidR="00415B6E">
        <w:rPr>
          <w:rFonts w:asciiTheme="minorHAnsi" w:hAnsiTheme="minorHAnsi" w:cstheme="minorHAnsi"/>
          <w:b/>
          <w:bCs/>
          <w:lang w:val="el-GR"/>
        </w:rPr>
        <w:t>(</w:t>
      </w:r>
      <w:r w:rsidR="003E4958">
        <w:rPr>
          <w:rFonts w:asciiTheme="minorHAnsi" w:hAnsiTheme="minorHAnsi" w:cstheme="minorHAnsi"/>
          <w:b/>
          <w:bCs/>
        </w:rPr>
        <w:t>CEO</w:t>
      </w:r>
      <w:r w:rsidR="00415B6E">
        <w:rPr>
          <w:rFonts w:asciiTheme="minorHAnsi" w:hAnsiTheme="minorHAnsi" w:cstheme="minorHAnsi"/>
          <w:b/>
          <w:bCs/>
          <w:lang w:val="el-GR"/>
        </w:rPr>
        <w:t>)</w:t>
      </w:r>
      <w:r w:rsidR="00B762B9" w:rsidRPr="00B762B9">
        <w:rPr>
          <w:rFonts w:asciiTheme="minorHAnsi" w:hAnsiTheme="minorHAnsi" w:cstheme="minorHAnsi"/>
          <w:b/>
          <w:bCs/>
          <w:lang w:val="el-GR"/>
        </w:rPr>
        <w:t xml:space="preserve"> </w:t>
      </w:r>
      <w:r w:rsidR="008D2FCD">
        <w:rPr>
          <w:rFonts w:asciiTheme="minorHAnsi" w:hAnsiTheme="minorHAnsi" w:cstheme="minorHAnsi"/>
          <w:b/>
          <w:bCs/>
          <w:lang w:val="el-GR"/>
        </w:rPr>
        <w:t>του</w:t>
      </w:r>
      <w:r w:rsidR="00EC1008">
        <w:rPr>
          <w:rFonts w:asciiTheme="minorHAnsi" w:hAnsiTheme="minorHAnsi" w:cstheme="minorHAnsi"/>
          <w:b/>
          <w:bCs/>
          <w:lang w:val="el-GR"/>
        </w:rPr>
        <w:t xml:space="preserve"> </w:t>
      </w:r>
      <w:r w:rsidR="00E25B37">
        <w:rPr>
          <w:rFonts w:asciiTheme="minorHAnsi" w:hAnsiTheme="minorHAnsi" w:cstheme="minorHAnsi"/>
          <w:b/>
          <w:bCs/>
          <w:lang w:val="el-GR"/>
        </w:rPr>
        <w:t>Δ</w:t>
      </w:r>
      <w:r w:rsidR="00B167F3">
        <w:rPr>
          <w:rFonts w:asciiTheme="minorHAnsi" w:hAnsiTheme="minorHAnsi" w:cstheme="minorHAnsi"/>
          <w:b/>
          <w:bCs/>
          <w:lang w:val="el-GR"/>
        </w:rPr>
        <w:t>ΑΑ</w:t>
      </w:r>
      <w:r w:rsidR="00415B6E">
        <w:rPr>
          <w:rFonts w:asciiTheme="minorHAnsi" w:hAnsiTheme="minorHAnsi" w:cstheme="minorHAnsi"/>
          <w:b/>
          <w:bCs/>
          <w:lang w:val="el-GR"/>
        </w:rPr>
        <w:t xml:space="preserve">, </w:t>
      </w:r>
      <w:r w:rsidRPr="004E02C8">
        <w:rPr>
          <w:rFonts w:asciiTheme="minorHAnsi" w:hAnsiTheme="minorHAnsi" w:cstheme="minorHAnsi"/>
          <w:shd w:val="clear" w:color="auto" w:fill="FFFFFF"/>
          <w:lang w:val="el-GR" w:eastAsia="zh-CN" w:bidi="ar"/>
        </w:rPr>
        <w:t xml:space="preserve">καθώς και </w:t>
      </w:r>
      <w:r w:rsidR="00446F49" w:rsidRPr="004E02C8">
        <w:rPr>
          <w:rFonts w:asciiTheme="minorHAnsi" w:hAnsiTheme="minorHAnsi" w:cstheme="minorHAnsi"/>
          <w:shd w:val="clear" w:color="auto" w:fill="FFFFFF"/>
          <w:lang w:val="el-GR" w:eastAsia="zh-CN" w:bidi="ar"/>
        </w:rPr>
        <w:t>εκπρόσωποι</w:t>
      </w:r>
      <w:r w:rsidRPr="004E02C8">
        <w:rPr>
          <w:rFonts w:asciiTheme="minorHAnsi" w:hAnsiTheme="minorHAnsi" w:cstheme="minorHAnsi"/>
          <w:shd w:val="clear" w:color="auto" w:fill="FFFFFF"/>
          <w:lang w:val="el-GR" w:eastAsia="zh-CN" w:bidi="ar"/>
        </w:rPr>
        <w:t xml:space="preserve"> του Υπουργείου Τουρισμού</w:t>
      </w:r>
      <w:r w:rsidR="00B3065D" w:rsidRPr="004E02C8">
        <w:rPr>
          <w:rFonts w:asciiTheme="minorHAnsi" w:hAnsiTheme="minorHAnsi" w:cstheme="minorHAnsi"/>
          <w:shd w:val="clear" w:color="auto" w:fill="FFFFFF"/>
          <w:lang w:val="el-GR" w:eastAsia="zh-CN" w:bidi="ar"/>
        </w:rPr>
        <w:t xml:space="preserve">, </w:t>
      </w:r>
      <w:r w:rsidRPr="004E02C8">
        <w:rPr>
          <w:rFonts w:asciiTheme="minorHAnsi" w:hAnsiTheme="minorHAnsi" w:cstheme="minorHAnsi"/>
          <w:shd w:val="clear" w:color="auto" w:fill="FFFFFF"/>
          <w:lang w:val="el-GR" w:eastAsia="zh-CN" w:bidi="ar"/>
        </w:rPr>
        <w:t xml:space="preserve">του ΕΟΤ, της Περιφερειακής και Δημοτικής Αρχής, κλαδικών και επιστημονικών φορέων, Εκπαιδευτικών Ιδρυμάτων και ΜΜΕ.  </w:t>
      </w:r>
    </w:p>
    <w:p w14:paraId="49D3A143" w14:textId="77777777" w:rsidR="00803C21" w:rsidRPr="00261F9D" w:rsidRDefault="00803C21" w:rsidP="00803C21">
      <w:pPr>
        <w:pStyle w:val="NormalWeb"/>
        <w:spacing w:line="300" w:lineRule="atLeast"/>
        <w:rPr>
          <w:rFonts w:ascii="Calibri" w:hAnsi="Calibri" w:cs="Calibri"/>
          <w:lang w:val="el-GR"/>
        </w:rPr>
      </w:pPr>
      <w:r w:rsidRPr="00261F9D">
        <w:rPr>
          <w:rFonts w:ascii="Calibri" w:hAnsi="Calibri" w:cs="Calibri"/>
          <w:lang w:val="el-GR"/>
        </w:rPr>
        <w:t xml:space="preserve">Ο Πρόεδρος της </w:t>
      </w:r>
      <w:r w:rsidRPr="00261F9D">
        <w:rPr>
          <w:rFonts w:ascii="Calibri" w:hAnsi="Calibri" w:cs="Calibri"/>
          <w:b/>
          <w:bCs/>
          <w:lang w:val="el-GR"/>
        </w:rPr>
        <w:t>Ένωσης Ξενοδόχων Αθηνών – Αττικής &amp; Αργοσαρωνικού, κ. Ευγένιος Βασιλικός</w:t>
      </w:r>
      <w:r w:rsidRPr="00261F9D">
        <w:rPr>
          <w:rFonts w:ascii="Calibri" w:hAnsi="Calibri" w:cs="Calibri"/>
          <w:lang w:val="el-GR"/>
        </w:rPr>
        <w:t>, δήλωσε:</w:t>
      </w:r>
    </w:p>
    <w:p w14:paraId="56DE6A05" w14:textId="77777777" w:rsidR="00803C21" w:rsidRPr="00261F9D" w:rsidRDefault="00803C21" w:rsidP="00803C21">
      <w:pPr>
        <w:pStyle w:val="NormalWeb"/>
        <w:spacing w:line="300" w:lineRule="atLeast"/>
        <w:rPr>
          <w:rFonts w:ascii="Calibri" w:hAnsi="Calibri" w:cs="Calibri"/>
          <w:lang w:val="el-GR"/>
        </w:rPr>
      </w:pPr>
      <w:r w:rsidRPr="00261F9D">
        <w:rPr>
          <w:rFonts w:ascii="Calibri" w:hAnsi="Calibri" w:cs="Calibri"/>
          <w:lang w:val="el-GR"/>
        </w:rPr>
        <w:t xml:space="preserve">«Η διαχρονική συνεργασία μας με τον Διεθνή Αερολιμένα Αθηνών και την </w:t>
      </w:r>
      <w:r w:rsidRPr="00261F9D">
        <w:rPr>
          <w:rFonts w:ascii="Calibri" w:hAnsi="Calibri" w:cs="Calibri"/>
        </w:rPr>
        <w:t>GBR</w:t>
      </w:r>
      <w:r w:rsidRPr="00261F9D">
        <w:rPr>
          <w:rFonts w:ascii="Calibri" w:hAnsi="Calibri" w:cs="Calibri"/>
          <w:lang w:val="el-GR"/>
        </w:rPr>
        <w:t xml:space="preserve"> </w:t>
      </w:r>
      <w:r w:rsidRPr="00261F9D">
        <w:rPr>
          <w:rFonts w:ascii="Calibri" w:hAnsi="Calibri" w:cs="Calibri"/>
        </w:rPr>
        <w:t>consulting</w:t>
      </w:r>
      <w:r w:rsidRPr="00261F9D">
        <w:rPr>
          <w:rFonts w:ascii="Calibri" w:hAnsi="Calibri" w:cs="Calibri"/>
          <w:lang w:val="el-GR"/>
        </w:rPr>
        <w:t>, αποτελεί θεμέλιο εμπιστοσύνης και κοινής στρατηγικής. Μέσα από αυτή τη σύμπραξη αποκτούμε αξιόπιστα δεδομένα που μας επιτρέπουν να σχεδιάζουμε με ρεαλισμό και ουσία το μέλλον του προορισμού.</w:t>
      </w:r>
    </w:p>
    <w:p w14:paraId="2D962420" w14:textId="77777777" w:rsidR="00803C21" w:rsidRPr="00261F9D" w:rsidRDefault="00803C21" w:rsidP="00803C21">
      <w:pPr>
        <w:pStyle w:val="NormalWeb"/>
        <w:spacing w:line="300" w:lineRule="atLeast"/>
        <w:rPr>
          <w:rFonts w:ascii="Calibri" w:hAnsi="Calibri" w:cs="Calibri"/>
          <w:lang w:val="el-GR"/>
        </w:rPr>
      </w:pPr>
      <w:r w:rsidRPr="00261F9D">
        <w:rPr>
          <w:rFonts w:ascii="Calibri" w:hAnsi="Calibri" w:cs="Calibri"/>
          <w:lang w:val="el-GR"/>
        </w:rPr>
        <w:lastRenderedPageBreak/>
        <w:t xml:space="preserve">Η φετινή έρευνα καταγράφει για πρώτη φορά, από το 2017, μείωση της </w:t>
      </w:r>
      <w:proofErr w:type="spellStart"/>
      <w:r w:rsidRPr="00261F9D">
        <w:rPr>
          <w:rFonts w:ascii="Calibri" w:hAnsi="Calibri" w:cs="Calibri"/>
          <w:lang w:val="el-GR"/>
        </w:rPr>
        <w:t>επισκεψιμότητας</w:t>
      </w:r>
      <w:proofErr w:type="spellEnd"/>
      <w:r w:rsidRPr="00261F9D">
        <w:rPr>
          <w:rFonts w:ascii="Calibri" w:hAnsi="Calibri" w:cs="Calibri"/>
          <w:lang w:val="el-GR"/>
        </w:rPr>
        <w:t xml:space="preserve"> στο παραλιακό μέτωπο, αναδεικνύοντας την ανάγκη για συνεχή προβολή και ανάδειξη του προορισμού. Η πρωτοβουλία της Περιφέρειας για την ανάδειξη της Αθηναϊκής Ριβιέρας αποτελεί ένα σημαντικό βήμα, ενισχύοντας συνολικά την Αττική και τα νησιά του Αργοσαρωνικού.</w:t>
      </w:r>
    </w:p>
    <w:p w14:paraId="73F49F16" w14:textId="77777777" w:rsidR="00803C21" w:rsidRPr="00261F9D" w:rsidRDefault="00803C21" w:rsidP="00803C21">
      <w:pPr>
        <w:pStyle w:val="NormalWeb"/>
        <w:spacing w:line="300" w:lineRule="atLeast"/>
        <w:rPr>
          <w:rFonts w:ascii="Calibri" w:hAnsi="Calibri" w:cs="Calibri"/>
          <w:lang w:val="el-GR"/>
        </w:rPr>
      </w:pPr>
      <w:r w:rsidRPr="00261F9D">
        <w:rPr>
          <w:rFonts w:ascii="Calibri" w:hAnsi="Calibri" w:cs="Calibri"/>
          <w:lang w:val="el-GR"/>
        </w:rPr>
        <w:t>Στο ίδιο πνεύμα συνεργειών, όπως με τον ΔΑΑ, εντάσσεται και η συνεργασία μας με την ΕΝΟΑΑ για την προβολή του Αττικού οίνου και του αμπελώνα της Αττικής, εμπλουτίζοντας ουσιαστικά την εμπειρία του επισκέπτη.</w:t>
      </w:r>
    </w:p>
    <w:p w14:paraId="0A88096E" w14:textId="77777777" w:rsidR="00803C21" w:rsidRPr="00261F9D" w:rsidRDefault="00803C21" w:rsidP="00803C21">
      <w:pPr>
        <w:pStyle w:val="NormalWeb"/>
        <w:spacing w:line="300" w:lineRule="atLeast"/>
        <w:rPr>
          <w:rFonts w:ascii="Calibri" w:hAnsi="Calibri" w:cs="Calibri"/>
          <w:lang w:val="el-GR"/>
        </w:rPr>
      </w:pPr>
      <w:r w:rsidRPr="00261F9D">
        <w:rPr>
          <w:rFonts w:ascii="Calibri" w:hAnsi="Calibri" w:cs="Calibri"/>
          <w:lang w:val="el-GR"/>
        </w:rPr>
        <w:t xml:space="preserve">Η ένταξη στοιχείων από τη Βαρκελώνη στην ερευνά βοηθά να μιλάμε με κοινή βάση και πραγματικά δεδομένα. Πόλεις όπως αυτή διαθέτουν μηχανισμούς </w:t>
      </w:r>
      <w:r w:rsidRPr="00261F9D">
        <w:rPr>
          <w:rFonts w:ascii="Calibri" w:hAnsi="Calibri" w:cs="Calibri"/>
        </w:rPr>
        <w:t>real</w:t>
      </w:r>
      <w:r w:rsidRPr="00261F9D">
        <w:rPr>
          <w:rFonts w:ascii="Calibri" w:hAnsi="Calibri" w:cs="Calibri"/>
          <w:lang w:val="el-GR"/>
        </w:rPr>
        <w:t>-</w:t>
      </w:r>
      <w:r w:rsidRPr="00261F9D">
        <w:rPr>
          <w:rFonts w:ascii="Calibri" w:hAnsi="Calibri" w:cs="Calibri"/>
        </w:rPr>
        <w:t>time</w:t>
      </w:r>
      <w:r w:rsidRPr="00261F9D">
        <w:rPr>
          <w:rFonts w:ascii="Calibri" w:hAnsi="Calibri" w:cs="Calibri"/>
          <w:lang w:val="el-GR"/>
        </w:rPr>
        <w:t xml:space="preserve"> πληροφόρησης. Για να σχεδιάσουμε ολοκληρωμένα, όμως, δεν αρκεί να βλέπουμε μόνο τις ξενοδοχειακές κλίνες· η φέρουσα ικανότητα απαιτεί πλήρη εικόνα και της βραχυχρόνιας μίσθωσης και των διαμερισμάτων, στοιχεία που σήμερα λείπουν.</w:t>
      </w:r>
    </w:p>
    <w:p w14:paraId="1FDE6CF2" w14:textId="4B5D87DC" w:rsidR="00803C21" w:rsidRPr="00261F9D" w:rsidRDefault="00424D31" w:rsidP="00803C21">
      <w:pPr>
        <w:pStyle w:val="NormalWeb"/>
        <w:spacing w:line="300" w:lineRule="atLeast"/>
        <w:rPr>
          <w:rFonts w:ascii="Calibri" w:hAnsi="Calibri" w:cs="Calibri"/>
          <w:lang w:val="el-GR"/>
        </w:rPr>
      </w:pPr>
      <w:r>
        <w:rPr>
          <w:rFonts w:ascii="Calibri" w:hAnsi="Calibri" w:cs="Calibri"/>
          <w:lang w:val="el-GR"/>
        </w:rPr>
        <w:t>Ό</w:t>
      </w:r>
      <w:r w:rsidRPr="00261F9D">
        <w:rPr>
          <w:rFonts w:ascii="Calibri" w:hAnsi="Calibri" w:cs="Calibri"/>
          <w:lang w:val="el-GR"/>
        </w:rPr>
        <w:t>πως</w:t>
      </w:r>
      <w:r w:rsidR="00803C21" w:rsidRPr="00261F9D">
        <w:rPr>
          <w:rFonts w:ascii="Calibri" w:hAnsi="Calibri" w:cs="Calibri"/>
          <w:lang w:val="el-GR"/>
        </w:rPr>
        <w:t xml:space="preserve"> κάθε χρόνο, επαναφέρουμε με έμφαση το ζήτημα των υποδομών, που αποτελεί βασική προϋπόθεση τόσο για την ποιότητα ζωής των κατοίκων όσο και για τη βιώσιμη ανάπτυξη του τουρισμού.</w:t>
      </w:r>
    </w:p>
    <w:p w14:paraId="29BCC95E" w14:textId="77777777" w:rsidR="00424D31" w:rsidRPr="00190AB1" w:rsidRDefault="00803C21" w:rsidP="00424D31">
      <w:pPr>
        <w:pStyle w:val="NormalWeb"/>
        <w:spacing w:line="300" w:lineRule="atLeast"/>
        <w:rPr>
          <w:rFonts w:ascii="Calibri" w:hAnsi="Calibri" w:cs="Calibri"/>
          <w:lang w:val="el-GR"/>
        </w:rPr>
      </w:pPr>
      <w:r w:rsidRPr="00261F9D">
        <w:rPr>
          <w:rFonts w:ascii="Calibri" w:hAnsi="Calibri" w:cs="Calibri"/>
          <w:lang w:val="el-GR"/>
        </w:rPr>
        <w:t>Η Αθήνα έχει περιθώρια ανάπτυξης, αλλά έχει και περιθώρια καλυτέρευσης. Το στοίχημα είναι ένα: να κινηθούμε έγκαιρα, με σχέδιο και συνεργασίες, αξιοποιώντας τα δεδομένα, πριν αναγκαστούμε να αντιμετωπίσουμε προβλήματα που άλλοι προορισμοί ήδη βιώνουν.</w:t>
      </w:r>
      <w:r w:rsidR="00424D31" w:rsidRPr="00424D31">
        <w:rPr>
          <w:rFonts w:ascii="Calibri" w:hAnsi="Calibri" w:cs="Calibri"/>
          <w:lang w:val="el-GR"/>
        </w:rPr>
        <w:t xml:space="preserve"> </w:t>
      </w:r>
    </w:p>
    <w:p w14:paraId="68DCAC51" w14:textId="5AEFF7E8" w:rsidR="00424D31" w:rsidRPr="00424D31" w:rsidRDefault="00424D31" w:rsidP="00424D31">
      <w:pPr>
        <w:pStyle w:val="NormalWeb"/>
        <w:spacing w:line="300" w:lineRule="atLeast"/>
        <w:rPr>
          <w:rFonts w:ascii="Calibri" w:hAnsi="Calibri" w:cs="Calibri"/>
          <w:lang w:val="el-GR"/>
        </w:rPr>
      </w:pPr>
      <w:r w:rsidRPr="00424D31">
        <w:rPr>
          <w:rFonts w:ascii="Calibri" w:hAnsi="Calibri" w:cs="Calibri"/>
          <w:lang w:val="el-GR"/>
        </w:rPr>
        <w:t xml:space="preserve">Θα ήθελα, τέλος, να ευχαριστήσω τον Πρόεδρο της ΕΝΟΑΑ, κ. Μυλωνά, για την ευγενική προσφορά του δώρου της εκδήλωσης, τον κ. </w:t>
      </w:r>
      <w:proofErr w:type="spellStart"/>
      <w:r w:rsidRPr="00424D31">
        <w:rPr>
          <w:rFonts w:ascii="Calibri" w:hAnsi="Calibri" w:cs="Calibri"/>
          <w:lang w:val="el-GR"/>
        </w:rPr>
        <w:t>Μαρινάκο</w:t>
      </w:r>
      <w:proofErr w:type="spellEnd"/>
      <w:r w:rsidRPr="00424D31">
        <w:rPr>
          <w:rFonts w:ascii="Calibri" w:hAnsi="Calibri" w:cs="Calibri"/>
          <w:lang w:val="el-GR"/>
        </w:rPr>
        <w:t xml:space="preserve"> από το Πανεπιστήμιο Δυτικής Αττικής, καθώς και τους φοιτητές που συνέβαλαν ενεργά στη διεξαγωγή της έρευνας. Ιδιαίτερες ευχαριστίες επίσης στον καθηγητή κ. Καλογερόπουλο και την ομάδα φοιτητών της Σχολής Τουριστικών Επαγγελμάτων Αναβύσσου για την πολύτιμη υποστήριξη της σημερινής εκδήλωσης.</w:t>
      </w:r>
      <w:r>
        <w:rPr>
          <w:rFonts w:ascii="Calibri" w:hAnsi="Calibri" w:cs="Calibri"/>
          <w:lang w:val="el-GR"/>
        </w:rPr>
        <w:t>»</w:t>
      </w:r>
    </w:p>
    <w:p w14:paraId="13476F9A" w14:textId="633C8EC4" w:rsidR="00B429F8" w:rsidRPr="00F45A8E" w:rsidRDefault="00B429F8" w:rsidP="00B429F8">
      <w:pPr>
        <w:jc w:val="both"/>
        <w:rPr>
          <w:rFonts w:asciiTheme="minorHAnsi" w:hAnsiTheme="minorHAnsi" w:cstheme="minorHAnsi"/>
          <w:b/>
          <w:bCs/>
          <w:lang w:val="el-GR"/>
        </w:rPr>
      </w:pPr>
      <w:r w:rsidRPr="00B11B46">
        <w:rPr>
          <w:rFonts w:asciiTheme="minorHAnsi" w:hAnsiTheme="minorHAnsi" w:cstheme="minorHAnsi"/>
          <w:b/>
          <w:bCs/>
        </w:rPr>
        <w:t>O</w:t>
      </w:r>
      <w:r w:rsidRPr="00B11B46">
        <w:rPr>
          <w:rFonts w:asciiTheme="minorHAnsi" w:hAnsiTheme="minorHAnsi" w:cstheme="minorHAnsi"/>
          <w:b/>
          <w:bCs/>
          <w:lang w:val="el-GR"/>
        </w:rPr>
        <w:t xml:space="preserve"> </w:t>
      </w:r>
      <w:r>
        <w:rPr>
          <w:rFonts w:asciiTheme="minorHAnsi" w:hAnsiTheme="minorHAnsi" w:cstheme="minorHAnsi"/>
          <w:b/>
          <w:bCs/>
          <w:lang w:val="el-GR"/>
        </w:rPr>
        <w:t>Διευθύνων Σύμβουλος (</w:t>
      </w:r>
      <w:r>
        <w:rPr>
          <w:rFonts w:asciiTheme="minorHAnsi" w:hAnsiTheme="minorHAnsi" w:cstheme="minorHAnsi"/>
          <w:b/>
          <w:bCs/>
        </w:rPr>
        <w:t>CEO</w:t>
      </w:r>
      <w:r w:rsidRPr="00B11B46">
        <w:rPr>
          <w:rFonts w:asciiTheme="minorHAnsi" w:hAnsiTheme="minorHAnsi" w:cstheme="minorHAnsi"/>
          <w:b/>
          <w:bCs/>
          <w:lang w:val="el-GR"/>
        </w:rPr>
        <w:t xml:space="preserve">) </w:t>
      </w:r>
      <w:r>
        <w:rPr>
          <w:rFonts w:asciiTheme="minorHAnsi" w:hAnsiTheme="minorHAnsi" w:cstheme="minorHAnsi"/>
          <w:b/>
          <w:bCs/>
          <w:lang w:val="el-GR"/>
        </w:rPr>
        <w:t xml:space="preserve">του ΔΑΑ, Γιώργος </w:t>
      </w:r>
      <w:proofErr w:type="spellStart"/>
      <w:r>
        <w:rPr>
          <w:rFonts w:asciiTheme="minorHAnsi" w:hAnsiTheme="minorHAnsi" w:cstheme="minorHAnsi"/>
          <w:b/>
          <w:bCs/>
          <w:lang w:val="el-GR"/>
        </w:rPr>
        <w:t>Καλλιμασιάς</w:t>
      </w:r>
      <w:proofErr w:type="spellEnd"/>
      <w:r>
        <w:rPr>
          <w:rFonts w:asciiTheme="minorHAnsi" w:hAnsiTheme="minorHAnsi" w:cstheme="minorHAnsi"/>
          <w:b/>
          <w:bCs/>
          <w:lang w:val="el-GR"/>
        </w:rPr>
        <w:t xml:space="preserve"> δήλωσε</w:t>
      </w:r>
      <w:r w:rsidRPr="00B11B46">
        <w:rPr>
          <w:rFonts w:asciiTheme="minorHAnsi" w:hAnsiTheme="minorHAnsi" w:cstheme="minorHAnsi"/>
          <w:b/>
          <w:bCs/>
          <w:lang w:val="el-GR"/>
        </w:rPr>
        <w:t>:</w:t>
      </w:r>
    </w:p>
    <w:p w14:paraId="30C00277" w14:textId="77777777" w:rsidR="00F45A8E" w:rsidRPr="00913483" w:rsidRDefault="00F45A8E" w:rsidP="00B429F8">
      <w:pPr>
        <w:jc w:val="both"/>
        <w:rPr>
          <w:rFonts w:asciiTheme="minorHAnsi" w:hAnsiTheme="minorHAnsi" w:cstheme="minorHAnsi"/>
          <w:lang w:val="el-GR"/>
        </w:rPr>
      </w:pPr>
    </w:p>
    <w:p w14:paraId="3298213D" w14:textId="644961D9" w:rsidR="00F45A8E" w:rsidRPr="00F45A8E" w:rsidRDefault="00F45A8E" w:rsidP="00F45A8E">
      <w:pPr>
        <w:jc w:val="both"/>
        <w:rPr>
          <w:rFonts w:asciiTheme="minorHAnsi" w:hAnsiTheme="minorHAnsi" w:cstheme="minorHAnsi"/>
          <w:lang w:val="el-GR"/>
        </w:rPr>
      </w:pPr>
      <w:r w:rsidRPr="00F45A8E">
        <w:rPr>
          <w:rFonts w:asciiTheme="minorHAnsi" w:hAnsiTheme="minorHAnsi" w:cstheme="minorHAnsi"/>
          <w:lang w:val="el-GR"/>
        </w:rPr>
        <w:t>«</w:t>
      </w:r>
      <w:r w:rsidRPr="00F45A8E">
        <w:rPr>
          <w:rFonts w:asciiTheme="minorHAnsi" w:hAnsiTheme="minorHAnsi" w:cstheme="minorHAnsi"/>
          <w:i/>
          <w:iCs/>
          <w:lang w:val="el-GR"/>
        </w:rPr>
        <w:t xml:space="preserve">Η ετήσια έρευνα ικανοποίησης επισκεπτών της Αττικής, πέραν του θεσμικού πλέον χαρακτήρα της, αποτελεί ένα πολύτιμο εργαλείο γνώσης για τον προορισμό μας, καθώς αποτυπώνει την εμπειρία των επισκεπτών μας, με βάση ποιοτικά και ποσοτικά στοιχεία. Το 2025, ο Διεθνής Αερολιμένας Αθηνών κατέγραψε νέο ιστορικό ρεκόρ επιβατικής κίνησης επιβεβαιώνοντας την ιδιαίτερη δυναμική της Αθήνας ως ελκυστικού προορισμού </w:t>
      </w:r>
      <w:proofErr w:type="spellStart"/>
      <w:r w:rsidRPr="00F45A8E">
        <w:rPr>
          <w:rFonts w:asciiTheme="minorHAnsi" w:hAnsiTheme="minorHAnsi" w:cstheme="minorHAnsi"/>
          <w:i/>
          <w:iCs/>
          <w:lang w:val="el-GR"/>
        </w:rPr>
        <w:t>καθόλη</w:t>
      </w:r>
      <w:proofErr w:type="spellEnd"/>
      <w:r w:rsidRPr="00F45A8E">
        <w:rPr>
          <w:rFonts w:asciiTheme="minorHAnsi" w:hAnsiTheme="minorHAnsi" w:cstheme="minorHAnsi"/>
          <w:i/>
          <w:iCs/>
          <w:lang w:val="el-GR"/>
        </w:rPr>
        <w:t xml:space="preserve"> τη</w:t>
      </w:r>
      <w:r w:rsidRPr="00F45A8E">
        <w:rPr>
          <w:rFonts w:asciiTheme="minorHAnsi" w:hAnsiTheme="minorHAnsi" w:cstheme="minorHAnsi"/>
          <w:lang w:val="el-GR"/>
        </w:rPr>
        <w:t xml:space="preserve"> </w:t>
      </w:r>
      <w:r w:rsidRPr="00F45A8E">
        <w:rPr>
          <w:rFonts w:asciiTheme="minorHAnsi" w:hAnsiTheme="minorHAnsi" w:cstheme="minorHAnsi"/>
          <w:i/>
          <w:iCs/>
          <w:lang w:val="el-GR"/>
        </w:rPr>
        <w:t>διάρκεια του έτους.  Αυτή η εξαιρετική θέση της Αθήνας στον διεθνή τουριστικό χάρτη είναι αποτέλεσμα διαρκούς και συστηματικής συνεργασίας όλων των κρίκων της αλυσίδας «ταξίδι–τουρισμός»: αεροδρομίου, ξενοδοχείων, αεροπορικών εταιρειών, φορέων της πόλης και Πολιτείας.</w:t>
      </w:r>
    </w:p>
    <w:p w14:paraId="20DD4915" w14:textId="77777777" w:rsidR="00F45A8E" w:rsidRPr="00913483" w:rsidRDefault="00F45A8E" w:rsidP="00F45A8E">
      <w:pPr>
        <w:jc w:val="both"/>
        <w:rPr>
          <w:rFonts w:asciiTheme="minorHAnsi" w:hAnsiTheme="minorHAnsi" w:cstheme="minorHAnsi"/>
          <w:i/>
          <w:iCs/>
          <w:lang w:val="el-GR"/>
        </w:rPr>
      </w:pPr>
    </w:p>
    <w:p w14:paraId="0A6A7DB4" w14:textId="6E3BBD03" w:rsidR="00F45A8E" w:rsidRPr="00F45A8E" w:rsidRDefault="00F45A8E" w:rsidP="00F45A8E">
      <w:pPr>
        <w:jc w:val="both"/>
        <w:rPr>
          <w:rFonts w:asciiTheme="minorHAnsi" w:hAnsiTheme="minorHAnsi" w:cstheme="minorHAnsi"/>
          <w:i/>
          <w:iCs/>
          <w:lang w:val="el-GR"/>
        </w:rPr>
      </w:pPr>
      <w:r w:rsidRPr="00F45A8E">
        <w:rPr>
          <w:rFonts w:asciiTheme="minorHAnsi" w:hAnsiTheme="minorHAnsi" w:cstheme="minorHAnsi"/>
          <w:i/>
          <w:iCs/>
          <w:lang w:val="el-GR"/>
        </w:rPr>
        <w:t xml:space="preserve">Η ανάπτυξη αυτή, όμως, συνοδεύεται και από ευθύνη: απαιτεί επενδύσεις, συνέργειες και </w:t>
      </w:r>
      <w:proofErr w:type="spellStart"/>
      <w:r w:rsidRPr="00F45A8E">
        <w:rPr>
          <w:rFonts w:asciiTheme="minorHAnsi" w:hAnsiTheme="minorHAnsi" w:cstheme="minorHAnsi"/>
          <w:i/>
          <w:iCs/>
          <w:lang w:val="el-GR"/>
        </w:rPr>
        <w:t>στοχευμένες</w:t>
      </w:r>
      <w:proofErr w:type="spellEnd"/>
      <w:r w:rsidRPr="00F45A8E">
        <w:rPr>
          <w:rFonts w:asciiTheme="minorHAnsi" w:hAnsiTheme="minorHAnsi" w:cstheme="minorHAnsi"/>
          <w:i/>
          <w:iCs/>
          <w:lang w:val="el-GR"/>
        </w:rPr>
        <w:t xml:space="preserve"> παρεμβάσεις σε υποδομές, λειτουργικότητα και ποιότητα εμπειρίας. Σε αυτήν </w:t>
      </w:r>
      <w:r w:rsidRPr="00F45A8E">
        <w:rPr>
          <w:rFonts w:asciiTheme="minorHAnsi" w:hAnsiTheme="minorHAnsi" w:cstheme="minorHAnsi"/>
          <w:i/>
          <w:iCs/>
          <w:lang w:val="el-GR"/>
        </w:rPr>
        <w:lastRenderedPageBreak/>
        <w:t>την κατεύθυνση, το εμβληματικό Πρόγραμμα Επέκτασης του αεροδρομίου μας αποτελεί κρίσιμη επένδυση στις υποδομές της χώρας με στόχο έναν προορισμό ανταγωνιστικό, βιώσιμο και φιλικό για επισκέπτες και κατοίκους</w:t>
      </w:r>
      <w:r w:rsidRPr="00F45A8E">
        <w:rPr>
          <w:rFonts w:asciiTheme="minorHAnsi" w:hAnsiTheme="minorHAnsi" w:cstheme="minorHAnsi"/>
          <w:lang w:val="el-GR"/>
        </w:rPr>
        <w:t>.»</w:t>
      </w:r>
    </w:p>
    <w:p w14:paraId="57B59F1D" w14:textId="77777777" w:rsidR="00B429F8" w:rsidRPr="00B429F8" w:rsidRDefault="00B429F8" w:rsidP="00415B6E">
      <w:pPr>
        <w:jc w:val="both"/>
        <w:rPr>
          <w:rFonts w:asciiTheme="minorHAnsi" w:hAnsiTheme="minorHAnsi" w:cstheme="minorHAnsi"/>
          <w:lang w:val="el-GR"/>
        </w:rPr>
      </w:pPr>
    </w:p>
    <w:p w14:paraId="7D223F25" w14:textId="77777777" w:rsidR="00B429F8" w:rsidRPr="00B429F8" w:rsidRDefault="00B429F8" w:rsidP="00B429F8">
      <w:pPr>
        <w:jc w:val="both"/>
        <w:rPr>
          <w:rFonts w:asciiTheme="minorHAnsi" w:hAnsiTheme="minorHAnsi" w:cstheme="minorHAnsi"/>
          <w:b/>
          <w:bCs/>
          <w:lang w:val="el-GR"/>
        </w:rPr>
      </w:pPr>
      <w:r w:rsidRPr="00B429F8">
        <w:rPr>
          <w:rFonts w:asciiTheme="minorHAnsi" w:hAnsiTheme="minorHAnsi" w:cstheme="minorHAnsi"/>
          <w:b/>
          <w:bCs/>
          <w:lang w:val="el-GR"/>
        </w:rPr>
        <w:t>Η Ιωάννα Παπαδοπούλου, Διευθύντρια Επικοινωνίας &amp; Μάρκετινγκ του ΔΑΑ, ανέφερε:</w:t>
      </w:r>
    </w:p>
    <w:p w14:paraId="25DD7564" w14:textId="77777777" w:rsidR="00B429F8" w:rsidRPr="00B429F8" w:rsidRDefault="00B429F8" w:rsidP="00B429F8">
      <w:pPr>
        <w:jc w:val="both"/>
        <w:rPr>
          <w:rFonts w:asciiTheme="minorHAnsi" w:hAnsiTheme="minorHAnsi" w:cstheme="minorHAnsi"/>
          <w:lang w:val="el-GR"/>
        </w:rPr>
      </w:pPr>
    </w:p>
    <w:p w14:paraId="163F5775" w14:textId="2CADC45B" w:rsidR="00B429F8" w:rsidRPr="007E7E86" w:rsidRDefault="00B429F8" w:rsidP="00B429F8">
      <w:pPr>
        <w:jc w:val="both"/>
        <w:rPr>
          <w:rFonts w:asciiTheme="minorHAnsi" w:hAnsiTheme="minorHAnsi" w:cstheme="minorHAnsi"/>
          <w:i/>
          <w:iCs/>
          <w:lang w:val="el-GR"/>
        </w:rPr>
      </w:pPr>
      <w:r w:rsidRPr="00B429F8">
        <w:rPr>
          <w:rFonts w:asciiTheme="minorHAnsi" w:hAnsiTheme="minorHAnsi" w:cstheme="minorHAnsi"/>
          <w:lang w:val="el-GR"/>
        </w:rPr>
        <w:t>«</w:t>
      </w:r>
      <w:r w:rsidRPr="007E7E86">
        <w:rPr>
          <w:rFonts w:asciiTheme="minorHAnsi" w:hAnsiTheme="minorHAnsi" w:cstheme="minorHAnsi"/>
          <w:i/>
          <w:iCs/>
          <w:lang w:val="el-GR"/>
        </w:rPr>
        <w:t xml:space="preserve">Τα αποτελέσματα  της φετινής ετήσιας έρευνας ικανοποίησης επισκεπτών της Αττικής, ποσοτικά και ποιοτικά, αναδεικνύουν έναν προορισμό με ισχυρή ελκυστικότητα, υψηλή συνολική ικανοποίηση και σαφή συναισθηματική σύνδεση με τους επισκέπτες του. Την ίδια στιγμή, η έρευνα φωτίζει και τα σημεία που χρειάζονται προσοχή: την ποιότητα του δημόσιου χώρου, την καθαριότητα, την προσβασιμότητα, την καλύτερη αξιοποίηση του παραλιακού μετώπου και των νησιών του Αργοσαρωνικού, την αναγκαιότητα εκσυγχρονισμού των υποδομών, καθώς και τις δυνατότητες διαμόρφωσης ειδικότερων τουριστικών υπηρεσιών και προϊόντων. </w:t>
      </w:r>
    </w:p>
    <w:p w14:paraId="170AE8F7" w14:textId="77777777" w:rsidR="00B429F8" w:rsidRPr="007E7E86" w:rsidRDefault="00B429F8" w:rsidP="00B429F8">
      <w:pPr>
        <w:jc w:val="both"/>
        <w:rPr>
          <w:rFonts w:asciiTheme="minorHAnsi" w:hAnsiTheme="minorHAnsi" w:cstheme="minorHAnsi"/>
          <w:i/>
          <w:iCs/>
          <w:lang w:val="el-GR"/>
        </w:rPr>
      </w:pPr>
    </w:p>
    <w:p w14:paraId="1C56ECB6" w14:textId="21529FBE" w:rsidR="00B429F8" w:rsidRPr="00B429F8" w:rsidRDefault="00B429F8" w:rsidP="00B429F8">
      <w:pPr>
        <w:jc w:val="both"/>
        <w:rPr>
          <w:rFonts w:asciiTheme="minorHAnsi" w:hAnsiTheme="minorHAnsi" w:cstheme="minorHAnsi"/>
          <w:lang w:val="el-GR"/>
        </w:rPr>
      </w:pPr>
      <w:r w:rsidRPr="007E7E86">
        <w:rPr>
          <w:rFonts w:asciiTheme="minorHAnsi" w:hAnsiTheme="minorHAnsi" w:cstheme="minorHAnsi"/>
          <w:i/>
          <w:iCs/>
          <w:lang w:val="el-GR"/>
        </w:rPr>
        <w:t>Ευχαριστούμε θερμά την ΕΞΑ και την GBR Consulting για τη σταθερή και ουσιαστική συνεργασία. Η Αθήνα έχει αποδείξει ότι μπορεί να εξελίσσεται όταν οι κρίκοι της αλυσίδας ταξίδι–τουρισμός λειτουργούν συντονισμένα. Συνεχίζουμε, αξιοποιώντας τα δεδομένα των ερευνών, με στόχο να συμβάλλουμε στην περαιτέρω ενίσχυση της  Αθήνας ως σύγχρονου, βιώσιμου, ανταγωνιστικού και φιλικού προορισμού για επισκέπτες και κατοίκους».</w:t>
      </w:r>
    </w:p>
    <w:p w14:paraId="3EE41E2E" w14:textId="77777777" w:rsidR="004F1402" w:rsidRPr="004E02C8" w:rsidRDefault="004F1402" w:rsidP="00415B6E">
      <w:pPr>
        <w:shd w:val="clear" w:color="auto" w:fill="FFFFFF"/>
        <w:jc w:val="both"/>
        <w:rPr>
          <w:rFonts w:asciiTheme="minorHAnsi" w:hAnsiTheme="minorHAnsi" w:cstheme="minorHAnsi"/>
          <w:shd w:val="clear" w:color="auto" w:fill="FFFFFF"/>
          <w:lang w:val="el-GR" w:eastAsia="zh-CN" w:bidi="ar"/>
        </w:rPr>
      </w:pPr>
    </w:p>
    <w:p w14:paraId="60BC5E13" w14:textId="7A3B3E24" w:rsidR="00432BCC" w:rsidRPr="009C2D67" w:rsidRDefault="00C70C95" w:rsidP="00432BCC">
      <w:pPr>
        <w:shd w:val="clear" w:color="auto" w:fill="FFFFFF"/>
        <w:jc w:val="both"/>
        <w:rPr>
          <w:rFonts w:asciiTheme="minorHAnsi" w:hAnsiTheme="minorHAnsi" w:cstheme="minorHAnsi"/>
          <w:lang w:val="el-GR"/>
        </w:rPr>
      </w:pPr>
      <w:r w:rsidRPr="009C2D67">
        <w:rPr>
          <w:rFonts w:asciiTheme="minorHAnsi" w:hAnsiTheme="minorHAnsi" w:cstheme="minorHAnsi"/>
          <w:shd w:val="clear" w:color="auto" w:fill="FFFFFF"/>
          <w:lang w:val="el-GR" w:eastAsia="zh-CN" w:bidi="ar"/>
        </w:rPr>
        <w:t xml:space="preserve">Υπενθυμίζουμε πως τα αποτελέσματα που παρουσιάζονται </w:t>
      </w:r>
      <w:r w:rsidRPr="009C2D67">
        <w:rPr>
          <w:rFonts w:asciiTheme="minorHAnsi" w:hAnsiTheme="minorHAnsi" w:cstheme="minorHAnsi"/>
          <w:lang w:val="el-GR"/>
        </w:rPr>
        <w:t xml:space="preserve">αφορούν στα συμπεράσματα που προκύπτουν από δύο </w:t>
      </w:r>
      <w:r w:rsidR="000A193A" w:rsidRPr="009C2D67">
        <w:rPr>
          <w:rFonts w:asciiTheme="minorHAnsi" w:hAnsiTheme="minorHAnsi" w:cstheme="minorHAnsi"/>
          <w:lang w:val="el-GR"/>
        </w:rPr>
        <w:t xml:space="preserve">ξεχωριστές </w:t>
      </w:r>
      <w:r w:rsidRPr="009C2D67">
        <w:rPr>
          <w:rFonts w:asciiTheme="minorHAnsi" w:hAnsiTheme="minorHAnsi" w:cstheme="minorHAnsi"/>
          <w:lang w:val="el-GR"/>
        </w:rPr>
        <w:t xml:space="preserve">ετήσιες έρευνες ικανοποίησης επισκεπτών που διεξάγουν αυτόνομα η Ένωση Ξενοδόχων της Αθήνας στα ξενοδοχεία – μέλη </w:t>
      </w:r>
      <w:r w:rsidR="00987946" w:rsidRPr="009C2D67">
        <w:rPr>
          <w:rFonts w:asciiTheme="minorHAnsi" w:hAnsiTheme="minorHAnsi" w:cstheme="minorHAnsi"/>
          <w:lang w:val="el-GR"/>
        </w:rPr>
        <w:t>της,</w:t>
      </w:r>
      <w:r w:rsidRPr="009C2D67">
        <w:rPr>
          <w:rFonts w:asciiTheme="minorHAnsi" w:hAnsiTheme="minorHAnsi" w:cstheme="minorHAnsi"/>
          <w:lang w:val="el-GR"/>
        </w:rPr>
        <w:t xml:space="preserve"> σε συνεργασία με την </w:t>
      </w:r>
      <w:r w:rsidRPr="009C2D67">
        <w:rPr>
          <w:rFonts w:asciiTheme="minorHAnsi" w:hAnsiTheme="minorHAnsi" w:cstheme="minorHAnsi"/>
        </w:rPr>
        <w:t>GBR</w:t>
      </w:r>
      <w:r w:rsidRPr="009C2D67">
        <w:rPr>
          <w:rFonts w:asciiTheme="minorHAnsi" w:hAnsiTheme="minorHAnsi" w:cstheme="minorHAnsi"/>
          <w:lang w:val="el-GR"/>
        </w:rPr>
        <w:t xml:space="preserve"> </w:t>
      </w:r>
      <w:r w:rsidRPr="009C2D67">
        <w:rPr>
          <w:rFonts w:asciiTheme="minorHAnsi" w:hAnsiTheme="minorHAnsi" w:cstheme="minorHAnsi"/>
        </w:rPr>
        <w:t>Consulting</w:t>
      </w:r>
      <w:r w:rsidRPr="009C2D67">
        <w:rPr>
          <w:rFonts w:asciiTheme="minorHAnsi" w:hAnsiTheme="minorHAnsi" w:cstheme="minorHAnsi"/>
          <w:lang w:val="el-GR"/>
        </w:rPr>
        <w:t xml:space="preserve">  και ο Δ</w:t>
      </w:r>
      <w:r w:rsidR="00BB707E" w:rsidRPr="009C2D67">
        <w:rPr>
          <w:rFonts w:asciiTheme="minorHAnsi" w:hAnsiTheme="minorHAnsi" w:cstheme="minorHAnsi"/>
          <w:lang w:val="el-GR"/>
        </w:rPr>
        <w:t>Α</w:t>
      </w:r>
      <w:r w:rsidRPr="009C2D67">
        <w:rPr>
          <w:rFonts w:asciiTheme="minorHAnsi" w:hAnsiTheme="minorHAnsi" w:cstheme="minorHAnsi"/>
          <w:lang w:val="el-GR"/>
        </w:rPr>
        <w:t xml:space="preserve">Α κατά την αναχώρηση των επιβατών από την πρωτεύουσα.  Από τις απαντήσεις των επισκεπτών </w:t>
      </w:r>
      <w:r w:rsidR="000A193A" w:rsidRPr="009C2D67">
        <w:rPr>
          <w:rFonts w:asciiTheme="minorHAnsi" w:hAnsiTheme="minorHAnsi" w:cstheme="minorHAnsi"/>
          <w:lang w:val="el-GR"/>
        </w:rPr>
        <w:t xml:space="preserve">σε κοινό ερωτηματολόγιο </w:t>
      </w:r>
      <w:r w:rsidRPr="009C2D67">
        <w:rPr>
          <w:rFonts w:asciiTheme="minorHAnsi" w:hAnsiTheme="minorHAnsi" w:cstheme="minorHAnsi"/>
          <w:lang w:val="el-GR"/>
        </w:rPr>
        <w:t xml:space="preserve">αλλά και από τα </w:t>
      </w:r>
      <w:r w:rsidRPr="009C2D67">
        <w:rPr>
          <w:rStyle w:val="Strong"/>
          <w:rFonts w:asciiTheme="minorHAnsi" w:hAnsiTheme="minorHAnsi" w:cstheme="minorHAnsi"/>
          <w:lang w:val="el-GR"/>
        </w:rPr>
        <w:t>στοιχεία κίνησης και απόδοσης ΕΞΑ &amp; ΔΑΑ του έτους</w:t>
      </w:r>
      <w:r w:rsidRPr="009C2D67">
        <w:rPr>
          <w:rFonts w:asciiTheme="minorHAnsi" w:hAnsiTheme="minorHAnsi" w:cstheme="minorHAnsi"/>
          <w:lang w:val="el-GR"/>
        </w:rPr>
        <w:t>,</w:t>
      </w:r>
      <w:r w:rsidR="00C748E8" w:rsidRPr="009C2D67">
        <w:rPr>
          <w:rFonts w:asciiTheme="minorHAnsi" w:hAnsiTheme="minorHAnsi" w:cstheme="minorHAnsi"/>
          <w:lang w:val="el-GR"/>
        </w:rPr>
        <w:t xml:space="preserve"> τα </w:t>
      </w:r>
      <w:r w:rsidR="00AD4F44" w:rsidRPr="009C2D67">
        <w:rPr>
          <w:rFonts w:asciiTheme="minorHAnsi" w:hAnsiTheme="minorHAnsi" w:cstheme="minorHAnsi"/>
          <w:lang w:val="el-GR"/>
        </w:rPr>
        <w:t>τελευταία</w:t>
      </w:r>
      <w:r w:rsidR="00C748E8" w:rsidRPr="009C2D67">
        <w:rPr>
          <w:rFonts w:asciiTheme="minorHAnsi" w:hAnsiTheme="minorHAnsi" w:cstheme="minorHAnsi"/>
          <w:lang w:val="el-GR"/>
        </w:rPr>
        <w:t xml:space="preserve"> </w:t>
      </w:r>
      <w:r w:rsidR="00AD4F44" w:rsidRPr="009C2D67">
        <w:rPr>
          <w:rFonts w:asciiTheme="minorHAnsi" w:hAnsiTheme="minorHAnsi" w:cstheme="minorHAnsi"/>
          <w:lang w:val="el-GR"/>
        </w:rPr>
        <w:t xml:space="preserve">χρόνια προκύπτουν </w:t>
      </w:r>
      <w:r w:rsidR="00432BCC" w:rsidRPr="009C2D67">
        <w:rPr>
          <w:rFonts w:asciiTheme="minorHAnsi" w:hAnsiTheme="minorHAnsi" w:cstheme="minorHAnsi"/>
          <w:lang w:val="el-GR"/>
        </w:rPr>
        <w:t xml:space="preserve">πλήθος </w:t>
      </w:r>
      <w:proofErr w:type="spellStart"/>
      <w:r w:rsidR="00432BCC" w:rsidRPr="009C2D67">
        <w:rPr>
          <w:rFonts w:asciiTheme="minorHAnsi" w:hAnsiTheme="minorHAnsi" w:cstheme="minorHAnsi"/>
          <w:lang w:val="el-GR"/>
        </w:rPr>
        <w:t>επικαιροποιημένες</w:t>
      </w:r>
      <w:proofErr w:type="spellEnd"/>
      <w:r w:rsidR="00432BCC" w:rsidRPr="009C2D67">
        <w:rPr>
          <w:rFonts w:asciiTheme="minorHAnsi" w:hAnsiTheme="minorHAnsi" w:cstheme="minorHAnsi"/>
          <w:lang w:val="el-GR"/>
        </w:rPr>
        <w:t xml:space="preserve"> πληροφορίες για το προφίλ και την προέλευση των επισκεπτών της Αθήνας κάθε τουριστικής χρονιάς, για τις ανάγκες, τις επιθυμίες, τις προσδοκίες, τις προτιμήσεις τους, για τις τάσεις των αγορών, για τα σημεία που χρήζουν προσοχής και νέας προσέγγισης κ.ά. Οι επισκέπτες, βαθμολογούν προορισμό, προσφερόμενες δημόσιες και ιδιωτικές υπηρεσίες, εξηγούν τις επιλογές τους και εκφράζονται ελεύθερα για όσα βίωσαν κατά τη διάρκεια του ταξιδιού τους. </w:t>
      </w:r>
      <w:r w:rsidR="00432BCC" w:rsidRPr="009C2D67">
        <w:rPr>
          <w:rFonts w:asciiTheme="minorHAnsi" w:hAnsiTheme="minorHAnsi" w:cstheme="minorHAnsi"/>
          <w:color w:val="222222"/>
          <w:shd w:val="clear" w:color="auto" w:fill="FFFFFF"/>
          <w:lang w:val="el-GR" w:eastAsia="zh-CN" w:bidi="ar"/>
        </w:rPr>
        <w:t xml:space="preserve">Τα ευρήματα των συγκεκριμένων ερευνών είναι διαθέσιμα προς αξιοποίηση προσφέροντας πλούσιο υλικό προς μελέτη από όλους - όσοι ενασχολούνται με την ανάλυση της τουριστικής αγοράς, την τουριστική πολιτική, την τουριστική προβολή και το τουριστικό </w:t>
      </w:r>
      <w:r w:rsidR="00432BCC" w:rsidRPr="009C2D67">
        <w:rPr>
          <w:rFonts w:asciiTheme="minorHAnsi" w:hAnsiTheme="minorHAnsi" w:cstheme="minorHAnsi"/>
          <w:color w:val="222222"/>
          <w:shd w:val="clear" w:color="auto" w:fill="FFFFFF"/>
          <w:lang w:eastAsia="zh-CN" w:bidi="ar"/>
        </w:rPr>
        <w:t>marketing</w:t>
      </w:r>
      <w:r w:rsidR="00432BCC" w:rsidRPr="009C2D67">
        <w:rPr>
          <w:rFonts w:asciiTheme="minorHAnsi" w:hAnsiTheme="minorHAnsi" w:cstheme="minorHAnsi"/>
          <w:color w:val="222222"/>
          <w:shd w:val="clear" w:color="auto" w:fill="FFFFFF"/>
          <w:lang w:val="el-GR" w:eastAsia="zh-CN" w:bidi="ar"/>
        </w:rPr>
        <w:t xml:space="preserve">, ή χειρίζονται σε πολιτειακό επίπεδο θέματα Πολιτισμού, Περιβάλλοντος, Τοπικής Αυτοδιοίκησης κ.ά. </w:t>
      </w:r>
    </w:p>
    <w:bookmarkEnd w:id="0"/>
    <w:p w14:paraId="52FB70E5" w14:textId="6E634DD4" w:rsidR="00C70C95" w:rsidRPr="00F45A8E" w:rsidRDefault="00C70C95" w:rsidP="00415B6E">
      <w:pPr>
        <w:shd w:val="clear" w:color="auto" w:fill="FFFFFF"/>
        <w:jc w:val="both"/>
        <w:rPr>
          <w:rFonts w:asciiTheme="minorHAnsi" w:hAnsiTheme="minorHAnsi" w:cstheme="minorHAnsi"/>
          <w:shd w:val="clear" w:color="auto" w:fill="FFFFFF"/>
          <w:lang w:val="el-GR" w:eastAsia="zh-CN" w:bidi="ar"/>
        </w:rPr>
      </w:pPr>
    </w:p>
    <w:p w14:paraId="1326E7D9" w14:textId="6BD3B6ED" w:rsidR="00C70C95" w:rsidRPr="004E02C8" w:rsidRDefault="00C70C95" w:rsidP="00415B6E">
      <w:pPr>
        <w:shd w:val="clear" w:color="auto" w:fill="FFFFFF"/>
        <w:jc w:val="both"/>
        <w:rPr>
          <w:rFonts w:asciiTheme="minorHAnsi" w:hAnsiTheme="minorHAnsi" w:cstheme="minorHAnsi"/>
          <w:b/>
          <w:bCs/>
          <w:u w:val="single"/>
          <w:shd w:val="clear" w:color="auto" w:fill="FFFFFF"/>
          <w:lang w:val="el-GR" w:eastAsia="zh-CN" w:bidi="ar"/>
        </w:rPr>
      </w:pPr>
      <w:r w:rsidRPr="004E02C8">
        <w:rPr>
          <w:rFonts w:asciiTheme="minorHAnsi" w:hAnsiTheme="minorHAnsi" w:cstheme="minorHAnsi"/>
          <w:b/>
          <w:bCs/>
          <w:shd w:val="clear" w:color="auto" w:fill="FFFFFF"/>
          <w:lang w:val="el-GR" w:eastAsia="zh-CN" w:bidi="ar"/>
        </w:rPr>
        <w:t xml:space="preserve">(*) Ακολουθούν αναλυτικά τα συμπεράσματα από την </w:t>
      </w:r>
      <w:r w:rsidRPr="004E02C8">
        <w:rPr>
          <w:rFonts w:asciiTheme="minorHAnsi" w:hAnsiTheme="minorHAnsi" w:cstheme="minorHAnsi"/>
          <w:b/>
          <w:bCs/>
          <w:shd w:val="clear" w:color="auto" w:fill="FFFFFF"/>
          <w:lang w:eastAsia="zh-CN" w:bidi="ar"/>
        </w:rPr>
        <w:t>GBR</w:t>
      </w:r>
      <w:r w:rsidRPr="004E02C8">
        <w:rPr>
          <w:rFonts w:asciiTheme="minorHAnsi" w:hAnsiTheme="minorHAnsi" w:cstheme="minorHAnsi"/>
          <w:b/>
          <w:bCs/>
          <w:shd w:val="clear" w:color="auto" w:fill="FFFFFF"/>
          <w:lang w:val="el-GR" w:eastAsia="zh-CN" w:bidi="ar"/>
        </w:rPr>
        <w:t xml:space="preserve"> </w:t>
      </w:r>
      <w:r w:rsidRPr="004E02C8">
        <w:rPr>
          <w:rFonts w:asciiTheme="minorHAnsi" w:hAnsiTheme="minorHAnsi" w:cstheme="minorHAnsi"/>
          <w:b/>
          <w:bCs/>
          <w:shd w:val="clear" w:color="auto" w:fill="FFFFFF"/>
          <w:lang w:eastAsia="zh-CN" w:bidi="ar"/>
        </w:rPr>
        <w:t>Consulting</w:t>
      </w:r>
      <w:r w:rsidRPr="004E02C8">
        <w:rPr>
          <w:rFonts w:asciiTheme="minorHAnsi" w:hAnsiTheme="minorHAnsi" w:cstheme="minorHAnsi"/>
          <w:b/>
          <w:bCs/>
          <w:shd w:val="clear" w:color="auto" w:fill="FFFFFF"/>
          <w:lang w:val="el-GR" w:eastAsia="zh-CN" w:bidi="ar"/>
        </w:rPr>
        <w:t xml:space="preserve"> και τον ΔΑΑ.</w:t>
      </w:r>
    </w:p>
    <w:p w14:paraId="56991D76" w14:textId="77777777" w:rsidR="00C70C95" w:rsidRPr="004E02C8" w:rsidRDefault="00C70C95" w:rsidP="00415B6E">
      <w:pPr>
        <w:shd w:val="clear" w:color="auto" w:fill="FFFFFF"/>
        <w:jc w:val="both"/>
        <w:rPr>
          <w:rFonts w:asciiTheme="minorHAnsi" w:hAnsiTheme="minorHAnsi" w:cstheme="minorHAnsi"/>
          <w:b/>
          <w:bCs/>
          <w:color w:val="002060"/>
          <w:u w:val="single"/>
          <w:shd w:val="clear" w:color="auto" w:fill="FFFFFF"/>
          <w:lang w:val="el-GR" w:eastAsia="zh-CN" w:bidi="ar"/>
        </w:rPr>
      </w:pPr>
    </w:p>
    <w:p w14:paraId="4B0C2975" w14:textId="77777777" w:rsidR="00C70C95" w:rsidRPr="004E02C8" w:rsidRDefault="00C70C95" w:rsidP="00415B6E">
      <w:pPr>
        <w:shd w:val="clear" w:color="auto" w:fill="FFFFFF"/>
        <w:jc w:val="both"/>
        <w:rPr>
          <w:rFonts w:asciiTheme="minorHAnsi" w:hAnsiTheme="minorHAnsi" w:cstheme="minorHAnsi"/>
          <w:b/>
          <w:bCs/>
          <w:color w:val="0070C0"/>
          <w:u w:val="single"/>
          <w:shd w:val="clear" w:color="auto" w:fill="FFFFFF"/>
          <w:lang w:val="el-GR" w:eastAsia="zh-CN" w:bidi="ar"/>
        </w:rPr>
      </w:pPr>
      <w:r w:rsidRPr="00415B6E">
        <w:rPr>
          <w:rFonts w:asciiTheme="minorHAnsi" w:hAnsiTheme="minorHAnsi" w:cstheme="minorHAnsi"/>
          <w:b/>
          <w:bCs/>
          <w:color w:val="0070C0"/>
          <w:u w:val="single"/>
          <w:shd w:val="clear" w:color="auto" w:fill="FFFFFF"/>
          <w:lang w:val="el-GR" w:eastAsia="zh-CN" w:bidi="ar"/>
        </w:rPr>
        <w:t>ΣΥΜΠΕΡΑΣΜΑΤΑ</w:t>
      </w:r>
      <w:r w:rsidRPr="00415B6E">
        <w:rPr>
          <w:rFonts w:asciiTheme="minorHAnsi" w:hAnsiTheme="minorHAnsi" w:cstheme="minorHAnsi"/>
          <w:b/>
          <w:bCs/>
          <w:color w:val="0070C0"/>
          <w:u w:val="single"/>
          <w:shd w:val="clear" w:color="auto" w:fill="FFFFFF"/>
          <w:lang w:eastAsia="zh-CN" w:bidi="ar"/>
        </w:rPr>
        <w:t> GBR Consulting</w:t>
      </w:r>
      <w:r w:rsidRPr="00415B6E">
        <w:rPr>
          <w:rFonts w:asciiTheme="minorHAnsi" w:hAnsiTheme="minorHAnsi" w:cstheme="minorHAnsi"/>
          <w:b/>
          <w:bCs/>
          <w:color w:val="0070C0"/>
          <w:u w:val="single"/>
          <w:shd w:val="clear" w:color="auto" w:fill="FFFFFF"/>
          <w:lang w:val="el-GR" w:eastAsia="zh-CN" w:bidi="ar"/>
        </w:rPr>
        <w:t xml:space="preserve"> &amp; ΔΑΑ</w:t>
      </w:r>
    </w:p>
    <w:p w14:paraId="2C9F556E" w14:textId="77777777" w:rsidR="00C70C95" w:rsidRDefault="00C70C95" w:rsidP="00415B6E">
      <w:pPr>
        <w:shd w:val="clear" w:color="auto" w:fill="FFFFFF"/>
        <w:jc w:val="both"/>
        <w:rPr>
          <w:rFonts w:asciiTheme="minorHAnsi" w:hAnsiTheme="minorHAnsi" w:cstheme="minorHAnsi"/>
          <w:b/>
          <w:bCs/>
          <w:i/>
          <w:iCs/>
          <w:color w:val="0070C0"/>
          <w:highlight w:val="yellow"/>
          <w:shd w:val="clear" w:color="auto" w:fill="FFFFFF"/>
          <w:lang w:val="el-GR" w:eastAsia="zh-CN" w:bidi="ar"/>
        </w:rPr>
      </w:pPr>
    </w:p>
    <w:p w14:paraId="681A334D" w14:textId="62077C3A" w:rsidR="00415B6E" w:rsidRPr="00415B6E" w:rsidRDefault="00415B6E" w:rsidP="00415B6E">
      <w:pPr>
        <w:rPr>
          <w:rFonts w:asciiTheme="minorHAnsi" w:hAnsiTheme="minorHAnsi" w:cstheme="minorHAnsi"/>
          <w:b/>
          <w:bCs/>
          <w:lang w:val="el-GR"/>
        </w:rPr>
      </w:pPr>
      <w:r w:rsidRPr="00415B6E">
        <w:rPr>
          <w:rFonts w:asciiTheme="minorHAnsi" w:hAnsiTheme="minorHAnsi" w:cstheme="minorHAnsi"/>
          <w:b/>
          <w:bCs/>
          <w:lang w:val="el-GR"/>
        </w:rPr>
        <w:t xml:space="preserve">Βασικά συμπεράσματα </w:t>
      </w:r>
      <w:r>
        <w:rPr>
          <w:rFonts w:asciiTheme="minorHAnsi" w:hAnsiTheme="minorHAnsi" w:cstheme="minorHAnsi"/>
          <w:b/>
          <w:bCs/>
        </w:rPr>
        <w:t>GBR</w:t>
      </w:r>
      <w:r w:rsidRPr="00415B6E">
        <w:rPr>
          <w:rFonts w:asciiTheme="minorHAnsi" w:hAnsiTheme="minorHAnsi" w:cstheme="minorHAnsi"/>
          <w:b/>
          <w:bCs/>
          <w:lang w:val="el-GR"/>
        </w:rPr>
        <w:t xml:space="preserve"> </w:t>
      </w:r>
      <w:r>
        <w:rPr>
          <w:rFonts w:asciiTheme="minorHAnsi" w:hAnsiTheme="minorHAnsi" w:cstheme="minorHAnsi"/>
          <w:b/>
          <w:bCs/>
        </w:rPr>
        <w:t>Consulting</w:t>
      </w:r>
    </w:p>
    <w:p w14:paraId="098DD33C" w14:textId="77777777" w:rsidR="00415B6E" w:rsidRPr="00F45A8E" w:rsidRDefault="00415B6E" w:rsidP="00415B6E">
      <w:pPr>
        <w:rPr>
          <w:rFonts w:asciiTheme="minorHAnsi" w:hAnsiTheme="minorHAnsi" w:cstheme="minorHAnsi"/>
          <w:b/>
          <w:bCs/>
          <w:i/>
          <w:iCs/>
          <w:color w:val="0070C0"/>
          <w:shd w:val="clear" w:color="auto" w:fill="FFFFFF"/>
          <w:lang w:val="el-GR" w:eastAsia="zh-CN" w:bidi="ar"/>
        </w:rPr>
      </w:pPr>
    </w:p>
    <w:p w14:paraId="6E25FF42" w14:textId="1D6367B2" w:rsidR="00415B6E" w:rsidRPr="00415B6E" w:rsidRDefault="001C365B" w:rsidP="00415B6E">
      <w:pPr>
        <w:rPr>
          <w:rFonts w:asciiTheme="minorHAnsi" w:hAnsiTheme="minorHAnsi" w:cstheme="minorHAnsi"/>
          <w:b/>
          <w:bCs/>
          <w:lang w:val="el-GR"/>
        </w:rPr>
      </w:pPr>
      <w:r w:rsidRPr="00415B6E">
        <w:rPr>
          <w:rFonts w:asciiTheme="minorHAnsi" w:hAnsiTheme="minorHAnsi" w:cstheme="minorHAnsi"/>
          <w:b/>
          <w:bCs/>
          <w:lang w:val="el-GR"/>
        </w:rPr>
        <w:t>Αθήνα και Αττική: Ισχυρή Ελκυστικότητα και Ανεκμετάλλευτη αξία</w:t>
      </w:r>
    </w:p>
    <w:p w14:paraId="1E722E35" w14:textId="77777777" w:rsidR="00415B6E" w:rsidRPr="00415B6E" w:rsidRDefault="00415B6E" w:rsidP="00EA5B91">
      <w:pPr>
        <w:jc w:val="both"/>
        <w:rPr>
          <w:rFonts w:asciiTheme="minorHAnsi" w:hAnsiTheme="minorHAnsi" w:cstheme="minorHAnsi"/>
          <w:b/>
          <w:bCs/>
          <w:lang w:val="el-GR"/>
        </w:rPr>
      </w:pPr>
    </w:p>
    <w:p w14:paraId="098ED906" w14:textId="650C510D" w:rsidR="00415B6E" w:rsidRPr="00EA5B91" w:rsidRDefault="001C365B" w:rsidP="00EA5B91">
      <w:pPr>
        <w:pStyle w:val="ListParagraph"/>
        <w:numPr>
          <w:ilvl w:val="0"/>
          <w:numId w:val="6"/>
        </w:numPr>
        <w:spacing w:after="0" w:line="240" w:lineRule="auto"/>
        <w:jc w:val="both"/>
        <w:rPr>
          <w:rFonts w:asciiTheme="minorHAnsi" w:hAnsiTheme="minorHAnsi" w:cstheme="minorHAnsi"/>
          <w:b/>
          <w:bCs/>
          <w:lang w:val="el-GR"/>
        </w:rPr>
      </w:pPr>
      <w:r w:rsidRPr="00415B6E">
        <w:rPr>
          <w:rFonts w:asciiTheme="minorHAnsi" w:hAnsiTheme="minorHAnsi" w:cstheme="minorHAnsi"/>
          <w:lang w:val="el-GR"/>
        </w:rPr>
        <w:t xml:space="preserve">Η έρευνα του 2025 επιβεβαιώνει ότι η Αθήνα και η Αττική διατηρούν ισχυρή θέση στον τουριστικό χάρτη, με υψηλή συνολική ικανοποίηση, ιδιαίτερα θετικά επίπεδα σύστασης και σαφή συναισθηματική σύνδεση με τους επισκέπτες.  Ο πολιτισμός παραμένει το ισχυρότερο πλεονέκτημα του προορισμού, με βαθμολογία 9,2, επιβεβαιώνοντας ότι η Αθήνα εξακολουθεί να γίνεται αντιληπτή πρωτίστως ως πόλη πολιτιστικής κληρονομιάς, ταυτότητας και ιστορικού βάθους. </w:t>
      </w:r>
    </w:p>
    <w:p w14:paraId="53CDA1D2" w14:textId="6A6260A5" w:rsidR="00415B6E" w:rsidRPr="00EA5B91" w:rsidRDefault="001C365B" w:rsidP="00EA5B91">
      <w:pPr>
        <w:pStyle w:val="ListParagraph"/>
        <w:numPr>
          <w:ilvl w:val="0"/>
          <w:numId w:val="6"/>
        </w:numPr>
        <w:spacing w:after="0" w:line="240" w:lineRule="auto"/>
        <w:jc w:val="both"/>
        <w:rPr>
          <w:rFonts w:asciiTheme="minorHAnsi" w:hAnsiTheme="minorHAnsi" w:cstheme="minorHAnsi"/>
          <w:lang w:val="el-GR"/>
        </w:rPr>
      </w:pPr>
      <w:r w:rsidRPr="00415B6E">
        <w:rPr>
          <w:rFonts w:asciiTheme="minorHAnsi" w:hAnsiTheme="minorHAnsi" w:cstheme="minorHAnsi"/>
          <w:lang w:val="el-GR"/>
        </w:rPr>
        <w:t>Η εικόνα αυτή αποτυπώνεται και στη συναισθηματική ανταπόκριση των επισκεπτών: οι μισοί ερωτηθέντες δήλωσαν ότι η επίσκεψή τους στην Αθήνα τους έκανε να αισθανθούν πολιτιστικά εμπλουτισμένοι, ενώ 43% αισθάνθηκαν χαρά, 30% χαλάρωση και 25% έμπνευση.</w:t>
      </w:r>
    </w:p>
    <w:p w14:paraId="4EB34C55" w14:textId="2A79E8AD" w:rsidR="00415B6E" w:rsidRPr="00EA5B91" w:rsidRDefault="001C365B" w:rsidP="00EA5B91">
      <w:pPr>
        <w:pStyle w:val="ListParagraph"/>
        <w:numPr>
          <w:ilvl w:val="0"/>
          <w:numId w:val="6"/>
        </w:numPr>
        <w:spacing w:after="0" w:line="240" w:lineRule="auto"/>
        <w:jc w:val="both"/>
        <w:rPr>
          <w:rFonts w:asciiTheme="minorHAnsi" w:hAnsiTheme="minorHAnsi" w:cstheme="minorHAnsi"/>
          <w:lang w:val="el-GR"/>
        </w:rPr>
      </w:pPr>
      <w:r w:rsidRPr="00415B6E">
        <w:rPr>
          <w:rFonts w:asciiTheme="minorHAnsi" w:hAnsiTheme="minorHAnsi" w:cstheme="minorHAnsi"/>
          <w:lang w:val="el-GR"/>
        </w:rPr>
        <w:t>Η Αθήνα γίνεται επίσης αντιληπτή ως συμπεριληπτικός και φιλόξενος προορισμός, με το 81% των τουριστών να θεωρεί την πόλη συμπεριληπτική και φιλόξενη για όλους τους επισκέπτες, ανεξαρτήτως εθνικότητας, εθνότητας, θρησκείας, σεξουαλικού προσανατολισμού ή αναπηρίας. Οι επισκέπτες με συγκεκριμένες ανάγκες προσβασιμότητας ανέφεραν ότι η βοήθεια και οι σχετικές υπηρεσίες, όπου χρειάστηκαν, ήταν άμεσα διαθέσιμες και χρήσιμες. Όλες οι εγκαταστάσεις που σχετίζονται με την προσβασιμότητα αξιολογήθηκαν υψηλότερα σε σχέση με πέρυσι, αν και το ευρύτερο αστικό περιβάλλον εξακολουθεί να αφήνει περιθώρια βελτίωσης.</w:t>
      </w:r>
    </w:p>
    <w:p w14:paraId="1C2D7EF1" w14:textId="09A17A4F" w:rsidR="00415B6E" w:rsidRPr="00EA5B91" w:rsidRDefault="001C365B" w:rsidP="00EA5B91">
      <w:pPr>
        <w:pStyle w:val="ListParagraph"/>
        <w:numPr>
          <w:ilvl w:val="0"/>
          <w:numId w:val="6"/>
        </w:numPr>
        <w:spacing w:after="0" w:line="240" w:lineRule="auto"/>
        <w:jc w:val="both"/>
        <w:rPr>
          <w:rFonts w:asciiTheme="minorHAnsi" w:hAnsiTheme="minorHAnsi" w:cstheme="minorHAnsi"/>
          <w:lang w:val="el-GR"/>
        </w:rPr>
      </w:pPr>
      <w:r w:rsidRPr="00415B6E">
        <w:rPr>
          <w:rFonts w:asciiTheme="minorHAnsi" w:hAnsiTheme="minorHAnsi" w:cstheme="minorHAnsi"/>
          <w:lang w:val="el-GR"/>
        </w:rPr>
        <w:t>Το προφίλ των επισκεπτών επιβεβαιώνει ότι η Αθήνα λειτουργεί τόσο ως αυτοτελής προορισμός όσο και ως μέρος ενός ευρύτερου ταξιδιού στην Ελλάδα. Η αναψυχή παραμένει ο κυρίαρχος λόγος ταξιδιού, αντιπροσωπεύοντας το 75% των επισκέψεων, ενώ το 61% των ερωτηθέντων επισκέφθηκε την Αθήνα για πρώτη φορά. Ταυτόχρονα, μόνο το 29% παρέμεινε αποκλειστικά στην Αθήνα, γεγονός που σημαίνει ότι οι περισσότεροι επισκέπτες συνδυάζουν την πρωτεύουσα με άλλους ελληνικούς προορισμούς.</w:t>
      </w:r>
    </w:p>
    <w:p w14:paraId="762E2F71" w14:textId="250513E8" w:rsidR="00415B6E" w:rsidRPr="00EA5B91" w:rsidRDefault="001C365B" w:rsidP="00EA5B91">
      <w:pPr>
        <w:pStyle w:val="ListParagraph"/>
        <w:numPr>
          <w:ilvl w:val="0"/>
          <w:numId w:val="6"/>
        </w:numPr>
        <w:spacing w:after="0" w:line="240" w:lineRule="auto"/>
        <w:jc w:val="both"/>
        <w:rPr>
          <w:rFonts w:asciiTheme="minorHAnsi" w:hAnsiTheme="minorHAnsi" w:cstheme="minorHAnsi"/>
          <w:lang w:val="el-GR"/>
        </w:rPr>
      </w:pPr>
      <w:r w:rsidRPr="00415B6E">
        <w:rPr>
          <w:rFonts w:asciiTheme="minorHAnsi" w:hAnsiTheme="minorHAnsi" w:cstheme="minorHAnsi"/>
          <w:lang w:val="el-GR"/>
        </w:rPr>
        <w:t xml:space="preserve">Η ημερήσια δαπάνη στην πόλη αυξήθηκε κατά 10% το 2025 σε σχέση με το 2024, δημιουργώντας θετική οικονομική επίδραση για την Αθήνα. Η μεγαλύτερη αύξηση καταγράφηκε στα αξιοθέατα και τη διασκέδαση, με συνολική ετήσια άνοδο 16%, γεγονός που υποδηλώνει ότι οι επισκέπτες είναι διατεθειμένοι να δαπανήσουν για ουσιαστικές δραστηριότητες, πολιτιστικό περιεχόμενο και ευκαιρίες αναψυχής. Ωστόσο, η </w:t>
      </w:r>
      <w:proofErr w:type="spellStart"/>
      <w:r w:rsidRPr="00415B6E">
        <w:rPr>
          <w:rFonts w:asciiTheme="minorHAnsi" w:hAnsiTheme="minorHAnsi" w:cstheme="minorHAnsi"/>
          <w:lang w:val="el-GR"/>
        </w:rPr>
        <w:t>αναγνωρ</w:t>
      </w:r>
      <w:r w:rsidR="00EA5B91">
        <w:rPr>
          <w:rFonts w:asciiTheme="minorHAnsi" w:hAnsiTheme="minorHAnsi" w:cstheme="minorHAnsi"/>
          <w:lang w:val="el-GR"/>
        </w:rPr>
        <w:t>ι</w:t>
      </w:r>
      <w:r w:rsidRPr="00415B6E">
        <w:rPr>
          <w:rFonts w:asciiTheme="minorHAnsi" w:hAnsiTheme="minorHAnsi" w:cstheme="minorHAnsi"/>
          <w:lang w:val="el-GR"/>
        </w:rPr>
        <w:t>σιμότητα</w:t>
      </w:r>
      <w:proofErr w:type="spellEnd"/>
      <w:r w:rsidRPr="00415B6E">
        <w:rPr>
          <w:rFonts w:asciiTheme="minorHAnsi" w:hAnsiTheme="minorHAnsi" w:cstheme="minorHAnsi"/>
          <w:lang w:val="el-GR"/>
        </w:rPr>
        <w:t xml:space="preserve"> συγκεκριμένων εκδηλώσεων, ειδικών προσφορών και συμπληρωματικών εμπειριών παραμένει σχετικά περιορισμένη. Αυτό δείχνει περισσότερο ένα κενό επικοινωνίας παρά απαραίτητα ένα κενό προϊόντος: παρότι η Αθήνα διαθέτει πλούσιο περιεχόμενο, η μετατροπή του σε ορατές και άμεσα διαθέσιμες προς κράτηση εμπειρίες παραμένει ατελής.</w:t>
      </w:r>
    </w:p>
    <w:p w14:paraId="5652D83B" w14:textId="2EFE9EE6" w:rsidR="00415B6E" w:rsidRPr="00EA5B91" w:rsidRDefault="001C365B" w:rsidP="00EA5B91">
      <w:pPr>
        <w:pStyle w:val="ListParagraph"/>
        <w:numPr>
          <w:ilvl w:val="0"/>
          <w:numId w:val="6"/>
        </w:numPr>
        <w:spacing w:after="0" w:line="240" w:lineRule="auto"/>
        <w:jc w:val="both"/>
        <w:rPr>
          <w:rFonts w:asciiTheme="minorHAnsi" w:hAnsiTheme="minorHAnsi" w:cstheme="minorHAnsi"/>
          <w:lang w:val="el-GR"/>
        </w:rPr>
      </w:pPr>
      <w:r w:rsidRPr="00415B6E">
        <w:rPr>
          <w:rFonts w:asciiTheme="minorHAnsi" w:hAnsiTheme="minorHAnsi" w:cstheme="minorHAnsi"/>
          <w:lang w:val="el-GR"/>
        </w:rPr>
        <w:t>Το 2025 σηματοδοτεί μια καμπή, καθώς για πρώτη φορά από το 2017 η πλειονότητα των τουριστών δεν επισκέφθηκε το παραλιακό μέτωπο της Αθήνας. Μεταξύ όσων επισκέφθηκαν το παραλιακό μέτωπο και έκαναν μπάνιο, η ικανοποίηση ήταν υψηλότερη από πέρυσι. Πιο συγκεκριμένα η καθαριότητα της παραλίας ήταν 8,6 και η ποιότητα της θάλασσας 8,0. Το συμπέρασμα είναι σαφές: το παραλιακό προϊόν εκτιμάται όταν βιώνεται, αλλά προφανώς δεν είναι ακόμη επαρκώς ενταγμένο στη διαδρομή του επισκέπτη.</w:t>
      </w:r>
    </w:p>
    <w:p w14:paraId="42A85544" w14:textId="4ED9844C" w:rsidR="00415B6E" w:rsidRPr="00EA5B91" w:rsidRDefault="001C365B" w:rsidP="00EA5B91">
      <w:pPr>
        <w:pStyle w:val="ListParagraph"/>
        <w:numPr>
          <w:ilvl w:val="0"/>
          <w:numId w:val="6"/>
        </w:numPr>
        <w:spacing w:after="0" w:line="240" w:lineRule="auto"/>
        <w:jc w:val="both"/>
        <w:rPr>
          <w:rFonts w:asciiTheme="minorHAnsi" w:hAnsiTheme="minorHAnsi" w:cstheme="minorHAnsi"/>
          <w:lang w:val="el-GR"/>
        </w:rPr>
      </w:pPr>
      <w:r w:rsidRPr="00415B6E">
        <w:rPr>
          <w:rFonts w:asciiTheme="minorHAnsi" w:hAnsiTheme="minorHAnsi" w:cstheme="minorHAnsi"/>
          <w:lang w:val="el-GR"/>
        </w:rPr>
        <w:t xml:space="preserve">Το ίδιο ισχύει και για τα νησιά του Αργοσαρωνικού. Η </w:t>
      </w:r>
      <w:proofErr w:type="spellStart"/>
      <w:r w:rsidRPr="00415B6E">
        <w:rPr>
          <w:rFonts w:asciiTheme="minorHAnsi" w:hAnsiTheme="minorHAnsi" w:cstheme="minorHAnsi"/>
          <w:lang w:val="el-GR"/>
        </w:rPr>
        <w:t>αναγνωρισιμότητα</w:t>
      </w:r>
      <w:proofErr w:type="spellEnd"/>
      <w:r w:rsidRPr="00415B6E">
        <w:rPr>
          <w:rFonts w:asciiTheme="minorHAnsi" w:hAnsiTheme="minorHAnsi" w:cstheme="minorHAnsi"/>
          <w:lang w:val="el-GR"/>
        </w:rPr>
        <w:t xml:space="preserve"> και η </w:t>
      </w:r>
      <w:proofErr w:type="spellStart"/>
      <w:r w:rsidRPr="00415B6E">
        <w:rPr>
          <w:rFonts w:asciiTheme="minorHAnsi" w:hAnsiTheme="minorHAnsi" w:cstheme="minorHAnsi"/>
          <w:lang w:val="el-GR"/>
        </w:rPr>
        <w:t>επισκεψιμότητα</w:t>
      </w:r>
      <w:proofErr w:type="spellEnd"/>
      <w:r w:rsidRPr="00415B6E">
        <w:rPr>
          <w:rFonts w:asciiTheme="minorHAnsi" w:hAnsiTheme="minorHAnsi" w:cstheme="minorHAnsi"/>
          <w:lang w:val="el-GR"/>
        </w:rPr>
        <w:t xml:space="preserve"> παραμένουν περιορισμένες, ενώ ο βασικός λόγος μη επίσκεψης είναι η έλλειψη χρόνου, ακολουθούμενη από την προτίμηση για άλλα νησιά και την έλλειψη ενημέρωσης. Συνολικά, το παραλιακό μέτωπο και τα κοντινά νησιά αποτελούν </w:t>
      </w:r>
      <w:proofErr w:type="spellStart"/>
      <w:r w:rsidRPr="00415B6E">
        <w:rPr>
          <w:rFonts w:asciiTheme="minorHAnsi" w:hAnsiTheme="minorHAnsi" w:cstheme="minorHAnsi"/>
          <w:lang w:val="el-GR"/>
        </w:rPr>
        <w:t>υπο</w:t>
      </w:r>
      <w:proofErr w:type="spellEnd"/>
      <w:r w:rsidR="00EA5B91">
        <w:rPr>
          <w:rFonts w:asciiTheme="minorHAnsi" w:hAnsiTheme="minorHAnsi" w:cstheme="minorHAnsi"/>
          <w:lang w:val="el-GR"/>
        </w:rPr>
        <w:t>-</w:t>
      </w:r>
      <w:r w:rsidRPr="00415B6E">
        <w:rPr>
          <w:rFonts w:asciiTheme="minorHAnsi" w:hAnsiTheme="minorHAnsi" w:cstheme="minorHAnsi"/>
          <w:lang w:val="el-GR"/>
        </w:rPr>
        <w:t>αξιοποιημένα στοιχεία που θα μπορούσαν να στηρίξουν μεγαλύτερη διάρκεια παραμονής, ευρύτερη διάχυση των επισκεπτών και μια πλουσιότερη εμπειρία στην Αττική.</w:t>
      </w:r>
    </w:p>
    <w:p w14:paraId="5D89ED3D" w14:textId="61FDFD64" w:rsidR="00415B6E" w:rsidRPr="00EA5B91" w:rsidRDefault="001C365B" w:rsidP="00EA5B91">
      <w:pPr>
        <w:pStyle w:val="ListParagraph"/>
        <w:numPr>
          <w:ilvl w:val="0"/>
          <w:numId w:val="6"/>
        </w:numPr>
        <w:spacing w:after="0" w:line="240" w:lineRule="auto"/>
        <w:jc w:val="both"/>
        <w:rPr>
          <w:rFonts w:asciiTheme="minorHAnsi" w:hAnsiTheme="minorHAnsi" w:cstheme="minorHAnsi"/>
          <w:lang w:val="el-GR"/>
        </w:rPr>
      </w:pPr>
      <w:r w:rsidRPr="00415B6E">
        <w:rPr>
          <w:rFonts w:asciiTheme="minorHAnsi" w:hAnsiTheme="minorHAnsi" w:cstheme="minorHAnsi"/>
          <w:lang w:val="el-GR"/>
        </w:rPr>
        <w:t xml:space="preserve">Παρά την ισχυρή συνολική επίδοση του προορισμού, η ικανοποίηση από τις περιβαλλοντικές συνθήκες και τους δημόσιους χώρους παραμένει συγκριτικά χαμηλή. Τα μέσα μαζικής μεταφοράς και τα πάρκα/πράσινο βαθμολογήθηκαν με 7,4, ενώ οι πλατείες και τα πεζοδρόμια με 6,8, η κατάσταση της ατμόσφαιρας και η δημόσια καθαριότητα με 6,6 και η κατάσταση </w:t>
      </w:r>
      <w:r w:rsidRPr="00415B6E">
        <w:rPr>
          <w:rFonts w:asciiTheme="minorHAnsi" w:hAnsiTheme="minorHAnsi" w:cstheme="minorHAnsi"/>
          <w:lang w:val="el-GR"/>
        </w:rPr>
        <w:lastRenderedPageBreak/>
        <w:t xml:space="preserve">θορύβου με 6,4. Ορισμένοι δείκτες, ιδίως τα πάρκα και η καθαριότητα, βελτιώθηκαν το 2025. Ωστόσο, σε βάθος χρόνου, οι συγκεκριμένοι τομείς παραμένουν μεταξύ των ασθενέστερων </w:t>
      </w:r>
      <w:r w:rsidR="00EA5B91">
        <w:rPr>
          <w:rFonts w:asciiTheme="minorHAnsi" w:hAnsiTheme="minorHAnsi" w:cstheme="minorHAnsi"/>
          <w:lang w:val="el-GR"/>
        </w:rPr>
        <w:t xml:space="preserve">παραμέτρων </w:t>
      </w:r>
      <w:r w:rsidRPr="00415B6E">
        <w:rPr>
          <w:rFonts w:asciiTheme="minorHAnsi" w:hAnsiTheme="minorHAnsi" w:cstheme="minorHAnsi"/>
          <w:lang w:val="el-GR"/>
        </w:rPr>
        <w:t>της εμπειρίας στην Αθήνα. Πρόκειται για δομικό ζήτημα: παρά την ισχυρή πολιτιστική ταυτότητα της πόλης και την υψηλή ελκυστικότητά της, η ποιότητα του δημόσιου χώρου εξακολουθεί να υπολείπεται των προσδοκιών που δημιουργεί ο προορισμός.</w:t>
      </w:r>
    </w:p>
    <w:p w14:paraId="0C3338A8" w14:textId="26784643" w:rsidR="00415B6E" w:rsidRPr="002314F8" w:rsidRDefault="001C365B" w:rsidP="00EA5B91">
      <w:pPr>
        <w:pStyle w:val="ListParagraph"/>
        <w:numPr>
          <w:ilvl w:val="0"/>
          <w:numId w:val="6"/>
        </w:numPr>
        <w:spacing w:after="0" w:line="240" w:lineRule="auto"/>
        <w:jc w:val="both"/>
        <w:rPr>
          <w:rFonts w:asciiTheme="minorHAnsi" w:hAnsiTheme="minorHAnsi" w:cstheme="minorHAnsi"/>
          <w:lang w:val="el-GR"/>
        </w:rPr>
      </w:pPr>
      <w:r w:rsidRPr="00415B6E">
        <w:rPr>
          <w:rFonts w:asciiTheme="minorHAnsi" w:hAnsiTheme="minorHAnsi" w:cstheme="minorHAnsi"/>
          <w:lang w:val="el-GR"/>
        </w:rPr>
        <w:t xml:space="preserve">Παρά την αύξηση κατά 10,1% των αφίξεων κατοίκων του εξωτερικού στο </w:t>
      </w:r>
      <w:r w:rsidR="002314F8">
        <w:rPr>
          <w:rFonts w:asciiTheme="minorHAnsi" w:hAnsiTheme="minorHAnsi" w:cstheme="minorHAnsi"/>
          <w:lang w:val="el-GR"/>
        </w:rPr>
        <w:t>ν Διεθνή Αερολιμένα Αθηνών</w:t>
      </w:r>
      <w:r w:rsidRPr="00415B6E">
        <w:rPr>
          <w:rFonts w:asciiTheme="minorHAnsi" w:hAnsiTheme="minorHAnsi" w:cstheme="minorHAnsi"/>
          <w:lang w:val="el-GR"/>
        </w:rPr>
        <w:t xml:space="preserve"> το 2025, η επίδραση στην ξενοδοχειακή πληρότητα ήταν περιορισμένη (+0,9%), με το ξενοδοχειακό δυναμικό να παραμένει σε γενικές γραμμές σταθερό. Αντίθετα, η μέση τιμή δωματίου κατέγραψε συγκρατημένη αύξηση (+2,5%).Η βελτίωση εντοπίζεται κυρίως στη χειμερινή περίοδο (Νοέμβριος–Μάρτιος), όπου καταγράφεται αύξηση τόσο της πληρότητας (+5,3%) όσο και της μέσης τιμής (+5,4%). Αντίθετα, κατά την περίοδο αιχμής (Απρίλιος–Οκτώβριος), η πληρότητα υποχώρησε (-1,2%), παρά τη συνέχιση της ανόδου της μέσης τιμής (+2,7%).</w:t>
      </w:r>
      <w:r w:rsidR="002314F8">
        <w:rPr>
          <w:rFonts w:asciiTheme="minorHAnsi" w:hAnsiTheme="minorHAnsi" w:cstheme="minorHAnsi"/>
          <w:lang w:val="el-GR"/>
        </w:rPr>
        <w:t xml:space="preserve"> </w:t>
      </w:r>
      <w:r w:rsidRPr="00415B6E">
        <w:rPr>
          <w:rFonts w:asciiTheme="minorHAnsi" w:hAnsiTheme="minorHAnsi" w:cstheme="minorHAnsi"/>
          <w:lang w:val="el-GR"/>
        </w:rPr>
        <w:t xml:space="preserve">Τα ευρήματα υποδεικνύουν ότι η Αθήνα προχωρά με επιτυχία στην επιμήκυνση της ζήτησης τη χειμερινή περίοδο. Ωστόσο, η περίοδος υψηλής ζήτησης εμφανίζει ενδείξεις κορεσμού, γεγονός που περιορίζει τις δυνατότητες περαιτέρω αύξησης του όγκου χωρίς </w:t>
      </w:r>
      <w:proofErr w:type="spellStart"/>
      <w:r w:rsidRPr="00415B6E">
        <w:rPr>
          <w:rFonts w:asciiTheme="minorHAnsi" w:hAnsiTheme="minorHAnsi" w:cstheme="minorHAnsi"/>
          <w:lang w:val="el-GR"/>
        </w:rPr>
        <w:t>στοχευμένες</w:t>
      </w:r>
      <w:proofErr w:type="spellEnd"/>
      <w:r w:rsidRPr="00415B6E">
        <w:rPr>
          <w:rFonts w:asciiTheme="minorHAnsi" w:hAnsiTheme="minorHAnsi" w:cstheme="minorHAnsi"/>
          <w:lang w:val="el-GR"/>
        </w:rPr>
        <w:t xml:space="preserve"> παρεμβάσεις σε επίπεδο διαφοροποίησης προϊόντος, διαχείρισης ζήτησης και ενίσχυσης της τοποθέτησης υψηλότερης αξίας.</w:t>
      </w:r>
    </w:p>
    <w:p w14:paraId="504B4B57" w14:textId="09929942" w:rsidR="001C365B" w:rsidRPr="00415B6E" w:rsidRDefault="001C365B" w:rsidP="00EA5B91">
      <w:pPr>
        <w:pStyle w:val="ListParagraph"/>
        <w:numPr>
          <w:ilvl w:val="0"/>
          <w:numId w:val="5"/>
        </w:numPr>
        <w:spacing w:after="0" w:line="240" w:lineRule="auto"/>
        <w:jc w:val="both"/>
        <w:rPr>
          <w:rFonts w:asciiTheme="minorHAnsi" w:hAnsiTheme="minorHAnsi" w:cstheme="minorHAnsi"/>
          <w:lang w:val="el-GR"/>
        </w:rPr>
      </w:pPr>
      <w:r w:rsidRPr="00415B6E">
        <w:rPr>
          <w:rFonts w:asciiTheme="minorHAnsi" w:hAnsiTheme="minorHAnsi" w:cstheme="minorHAnsi"/>
          <w:lang w:val="el-GR"/>
        </w:rPr>
        <w:t>Σε σύγκριση με ανταγωνιστικές πόλεις της Μεσογείου, η Αθήνα παρουσιάζει ισχυρή επίδοση στην πληρότητα καταλαμβάνοντας τη δεύτερη</w:t>
      </w:r>
      <w:r w:rsidR="002314F8">
        <w:rPr>
          <w:rFonts w:asciiTheme="minorHAnsi" w:hAnsiTheme="minorHAnsi" w:cstheme="minorHAnsi"/>
          <w:lang w:val="el-GR"/>
        </w:rPr>
        <w:t xml:space="preserve"> θέση</w:t>
      </w:r>
      <w:r w:rsidRPr="00415B6E">
        <w:rPr>
          <w:rFonts w:asciiTheme="minorHAnsi" w:hAnsiTheme="minorHAnsi" w:cstheme="minorHAnsi"/>
          <w:lang w:val="el-GR"/>
        </w:rPr>
        <w:t xml:space="preserve"> στο δείγμα ανταγωνιστών. Ωστόσο, παραμένει ασθενέστερη σε επίπεδο τιμών, ιδίως κατά τη χειμερινή περίοδο. Η Ρώμη επιτυγχάνει αισθητά υψηλότερη μέση τιμή δωματίου, ενώ η Αθήνα βρίσκεται στη μέση του δείγματος ως προς τα έσοδα ανά διαθέσιμο δωμάτιο, σε επίπεδα παρόμοια με τη  Μαδρίτη και τη Βαρκελώνη.</w:t>
      </w:r>
    </w:p>
    <w:p w14:paraId="258F6CF8" w14:textId="77777777" w:rsidR="00415B6E" w:rsidRDefault="00415B6E" w:rsidP="00EA5B91">
      <w:pPr>
        <w:jc w:val="both"/>
        <w:rPr>
          <w:b/>
          <w:bCs/>
          <w:lang w:val="el-GR"/>
        </w:rPr>
      </w:pPr>
    </w:p>
    <w:p w14:paraId="59DB14A0" w14:textId="595B7B20" w:rsidR="00415B6E" w:rsidRDefault="00415B6E" w:rsidP="00EA5B91">
      <w:pPr>
        <w:jc w:val="both"/>
        <w:rPr>
          <w:rFonts w:asciiTheme="minorHAnsi" w:hAnsiTheme="minorHAnsi" w:cstheme="minorHAnsi"/>
          <w:b/>
          <w:bCs/>
          <w:lang w:val="el-GR"/>
        </w:rPr>
      </w:pPr>
      <w:r w:rsidRPr="00415B6E">
        <w:rPr>
          <w:rFonts w:asciiTheme="minorHAnsi" w:hAnsiTheme="minorHAnsi" w:cstheme="minorHAnsi"/>
          <w:b/>
          <w:bCs/>
          <w:lang w:val="el-GR"/>
        </w:rPr>
        <w:t>Βασικά συμπεράσματα ΔΑΑ</w:t>
      </w:r>
    </w:p>
    <w:p w14:paraId="5F273E83" w14:textId="77777777" w:rsidR="00415B6E" w:rsidRPr="00415B6E" w:rsidRDefault="00415B6E" w:rsidP="00EA5B91">
      <w:pPr>
        <w:jc w:val="both"/>
        <w:rPr>
          <w:rFonts w:asciiTheme="minorHAnsi" w:hAnsiTheme="minorHAnsi" w:cstheme="minorHAnsi"/>
          <w:b/>
          <w:bCs/>
          <w:lang w:val="el-GR"/>
        </w:rPr>
      </w:pPr>
    </w:p>
    <w:p w14:paraId="44B330FD" w14:textId="77777777" w:rsidR="00415B6E" w:rsidRPr="00415B6E" w:rsidRDefault="00415B6E" w:rsidP="00EA5B91">
      <w:pPr>
        <w:numPr>
          <w:ilvl w:val="0"/>
          <w:numId w:val="2"/>
        </w:numPr>
        <w:jc w:val="both"/>
        <w:rPr>
          <w:rFonts w:asciiTheme="minorHAnsi" w:hAnsiTheme="minorHAnsi" w:cstheme="minorHAnsi"/>
          <w:lang w:val="el-GR"/>
        </w:rPr>
      </w:pPr>
      <w:r w:rsidRPr="00415B6E">
        <w:rPr>
          <w:rFonts w:asciiTheme="minorHAnsi" w:hAnsiTheme="minorHAnsi" w:cstheme="minorHAnsi"/>
          <w:lang w:val="el-GR"/>
        </w:rPr>
        <w:t xml:space="preserve">Το 2025, χρονιά-ορόσημο για τα 25 χρόνια λειτουργίας του Διεθνούς Αερολιμένα Αθηνών, η επιβατική κίνηση έφτασε τα </w:t>
      </w:r>
      <w:r w:rsidRPr="00415B6E">
        <w:rPr>
          <w:rFonts w:asciiTheme="minorHAnsi" w:hAnsiTheme="minorHAnsi" w:cstheme="minorHAnsi"/>
          <w:b/>
          <w:bCs/>
          <w:lang w:val="el-GR"/>
        </w:rPr>
        <w:t>34 εκατ. επιβάτες</w:t>
      </w:r>
      <w:r w:rsidRPr="00415B6E">
        <w:rPr>
          <w:rFonts w:asciiTheme="minorHAnsi" w:hAnsiTheme="minorHAnsi" w:cstheme="minorHAnsi"/>
          <w:lang w:val="el-GR"/>
        </w:rPr>
        <w:t xml:space="preserve">, περίπου </w:t>
      </w:r>
      <w:r w:rsidRPr="00415B6E">
        <w:rPr>
          <w:rFonts w:asciiTheme="minorHAnsi" w:hAnsiTheme="minorHAnsi" w:cstheme="minorHAnsi"/>
          <w:b/>
          <w:bCs/>
          <w:lang w:val="el-GR"/>
        </w:rPr>
        <w:t>2 εκατ. περισσότερους</w:t>
      </w:r>
      <w:r w:rsidRPr="00415B6E">
        <w:rPr>
          <w:rFonts w:asciiTheme="minorHAnsi" w:hAnsiTheme="minorHAnsi" w:cstheme="minorHAnsi"/>
          <w:lang w:val="el-GR"/>
        </w:rPr>
        <w:t xml:space="preserve"> από το 2024, ενώ συνολικά στην 25ετία ο ΔΑΑ έχει εξυπηρετήσει πάνω από </w:t>
      </w:r>
      <w:r w:rsidRPr="00415B6E">
        <w:rPr>
          <w:rFonts w:asciiTheme="minorHAnsi" w:hAnsiTheme="minorHAnsi" w:cstheme="minorHAnsi"/>
          <w:b/>
          <w:bCs/>
          <w:lang w:val="el-GR"/>
        </w:rPr>
        <w:t>440 εκατ. επιβάτες</w:t>
      </w:r>
      <w:r w:rsidRPr="00415B6E">
        <w:rPr>
          <w:rFonts w:asciiTheme="minorHAnsi" w:hAnsiTheme="minorHAnsi" w:cstheme="minorHAnsi"/>
          <w:lang w:val="el-GR"/>
        </w:rPr>
        <w:t xml:space="preserve">. </w:t>
      </w:r>
    </w:p>
    <w:p w14:paraId="296B4536" w14:textId="77777777" w:rsidR="00415B6E" w:rsidRPr="00415B6E" w:rsidRDefault="00415B6E" w:rsidP="00EA5B91">
      <w:pPr>
        <w:numPr>
          <w:ilvl w:val="0"/>
          <w:numId w:val="2"/>
        </w:numPr>
        <w:jc w:val="both"/>
        <w:rPr>
          <w:rFonts w:asciiTheme="minorHAnsi" w:hAnsiTheme="minorHAnsi" w:cstheme="minorHAnsi"/>
          <w:lang w:val="el-GR"/>
        </w:rPr>
      </w:pPr>
      <w:r w:rsidRPr="00415B6E">
        <w:rPr>
          <w:rFonts w:asciiTheme="minorHAnsi" w:hAnsiTheme="minorHAnsi" w:cstheme="minorHAnsi"/>
          <w:lang w:val="el-GR"/>
        </w:rPr>
        <w:t xml:space="preserve">Η διεθνής κίνηση αποτέλεσε τον βασικό μοχλό ανάπτυξης, φτάνοντας τα </w:t>
      </w:r>
      <w:r w:rsidRPr="00415B6E">
        <w:rPr>
          <w:rFonts w:asciiTheme="minorHAnsi" w:hAnsiTheme="minorHAnsi" w:cstheme="minorHAnsi"/>
          <w:b/>
          <w:bCs/>
          <w:lang w:val="el-GR"/>
        </w:rPr>
        <w:t>24 εκατ. επιβάτες</w:t>
      </w:r>
      <w:r w:rsidRPr="00415B6E">
        <w:rPr>
          <w:rFonts w:asciiTheme="minorHAnsi" w:hAnsiTheme="minorHAnsi" w:cstheme="minorHAnsi"/>
          <w:lang w:val="el-GR"/>
        </w:rPr>
        <w:t xml:space="preserve">, ενώ οι ξένοι επισκέπτες ανήλθαν σε </w:t>
      </w:r>
      <w:r w:rsidRPr="00415B6E">
        <w:rPr>
          <w:rFonts w:asciiTheme="minorHAnsi" w:hAnsiTheme="minorHAnsi" w:cstheme="minorHAnsi"/>
          <w:b/>
          <w:bCs/>
          <w:lang w:val="el-GR"/>
        </w:rPr>
        <w:t>8,7 εκατ.</w:t>
      </w:r>
      <w:r w:rsidRPr="00415B6E">
        <w:rPr>
          <w:rFonts w:asciiTheme="minorHAnsi" w:hAnsiTheme="minorHAnsi" w:cstheme="minorHAnsi"/>
          <w:lang w:val="el-GR"/>
        </w:rPr>
        <w:t xml:space="preserve">, αυξημένοι κατά </w:t>
      </w:r>
      <w:r w:rsidRPr="00415B6E">
        <w:rPr>
          <w:rFonts w:asciiTheme="minorHAnsi" w:hAnsiTheme="minorHAnsi" w:cstheme="minorHAnsi"/>
          <w:b/>
          <w:bCs/>
          <w:lang w:val="el-GR"/>
        </w:rPr>
        <w:t>10%</w:t>
      </w:r>
      <w:r w:rsidRPr="00415B6E">
        <w:rPr>
          <w:rFonts w:asciiTheme="minorHAnsi" w:hAnsiTheme="minorHAnsi" w:cstheme="minorHAnsi"/>
          <w:lang w:val="el-GR"/>
        </w:rPr>
        <w:t xml:space="preserve"> σε σχέση με το 2024. </w:t>
      </w:r>
    </w:p>
    <w:p w14:paraId="134AE04B" w14:textId="77777777" w:rsidR="00415B6E" w:rsidRPr="00415B6E" w:rsidRDefault="00415B6E" w:rsidP="00EA5B91">
      <w:pPr>
        <w:numPr>
          <w:ilvl w:val="0"/>
          <w:numId w:val="2"/>
        </w:numPr>
        <w:jc w:val="both"/>
        <w:rPr>
          <w:rFonts w:asciiTheme="minorHAnsi" w:hAnsiTheme="minorHAnsi" w:cstheme="minorHAnsi"/>
          <w:lang w:val="el-GR"/>
        </w:rPr>
      </w:pPr>
      <w:r w:rsidRPr="00415B6E">
        <w:rPr>
          <w:rFonts w:asciiTheme="minorHAnsi" w:hAnsiTheme="minorHAnsi" w:cstheme="minorHAnsi"/>
          <w:lang w:val="el-GR"/>
        </w:rPr>
        <w:t xml:space="preserve">Το δίκτυο του αεροδρομίου ενισχύθηκε περαιτέρω, με περισσότερους από </w:t>
      </w:r>
      <w:r w:rsidRPr="00415B6E">
        <w:rPr>
          <w:rFonts w:asciiTheme="minorHAnsi" w:hAnsiTheme="minorHAnsi" w:cstheme="minorHAnsi"/>
          <w:b/>
          <w:bCs/>
          <w:lang w:val="el-GR"/>
        </w:rPr>
        <w:t>141 διεθνείς προορισμούς/αεροδρόμια</w:t>
      </w:r>
      <w:r w:rsidRPr="00415B6E">
        <w:rPr>
          <w:rFonts w:asciiTheme="minorHAnsi" w:hAnsiTheme="minorHAnsi" w:cstheme="minorHAnsi"/>
          <w:lang w:val="el-GR"/>
        </w:rPr>
        <w:t xml:space="preserve">, καθώς και με την προσθήκη </w:t>
      </w:r>
      <w:r w:rsidRPr="00415B6E">
        <w:rPr>
          <w:rFonts w:asciiTheme="minorHAnsi" w:hAnsiTheme="minorHAnsi" w:cstheme="minorHAnsi"/>
          <w:b/>
          <w:bCs/>
          <w:lang w:val="el-GR"/>
        </w:rPr>
        <w:t>17 νέων προορισμών/αεροδρομίων</w:t>
      </w:r>
      <w:r w:rsidRPr="00415B6E">
        <w:rPr>
          <w:rFonts w:asciiTheme="minorHAnsi" w:hAnsiTheme="minorHAnsi" w:cstheme="minorHAnsi"/>
          <w:lang w:val="el-GR"/>
        </w:rPr>
        <w:t xml:space="preserve">, </w:t>
      </w:r>
      <w:r w:rsidRPr="00415B6E">
        <w:rPr>
          <w:rFonts w:asciiTheme="minorHAnsi" w:hAnsiTheme="minorHAnsi" w:cstheme="minorHAnsi"/>
          <w:b/>
          <w:bCs/>
          <w:lang w:val="el-GR"/>
        </w:rPr>
        <w:t>17 νέων συχνοτήτων</w:t>
      </w:r>
      <w:r w:rsidRPr="00415B6E">
        <w:rPr>
          <w:rFonts w:asciiTheme="minorHAnsi" w:hAnsiTheme="minorHAnsi" w:cstheme="minorHAnsi"/>
          <w:lang w:val="el-GR"/>
        </w:rPr>
        <w:t xml:space="preserve"> και </w:t>
      </w:r>
      <w:r w:rsidRPr="00415B6E">
        <w:rPr>
          <w:rFonts w:asciiTheme="minorHAnsi" w:hAnsiTheme="minorHAnsi" w:cstheme="minorHAnsi"/>
          <w:b/>
          <w:bCs/>
          <w:lang w:val="el-GR"/>
        </w:rPr>
        <w:t>5 νέων αεροπορικών εταιρειών</w:t>
      </w:r>
      <w:r w:rsidRPr="00415B6E">
        <w:rPr>
          <w:rFonts w:asciiTheme="minorHAnsi" w:hAnsiTheme="minorHAnsi" w:cstheme="minorHAnsi"/>
          <w:lang w:val="el-GR"/>
        </w:rPr>
        <w:t xml:space="preserve">. </w:t>
      </w:r>
    </w:p>
    <w:p w14:paraId="0D683D99" w14:textId="77777777" w:rsidR="00415B6E" w:rsidRPr="00415B6E" w:rsidRDefault="00415B6E" w:rsidP="00EA5B91">
      <w:pPr>
        <w:numPr>
          <w:ilvl w:val="0"/>
          <w:numId w:val="2"/>
        </w:numPr>
        <w:jc w:val="both"/>
        <w:rPr>
          <w:rFonts w:asciiTheme="minorHAnsi" w:hAnsiTheme="minorHAnsi" w:cstheme="minorHAnsi"/>
          <w:lang w:val="el-GR"/>
        </w:rPr>
      </w:pPr>
      <w:r w:rsidRPr="00415B6E">
        <w:rPr>
          <w:rFonts w:asciiTheme="minorHAnsi" w:hAnsiTheme="minorHAnsi" w:cstheme="minorHAnsi"/>
          <w:lang w:val="el-GR"/>
        </w:rPr>
        <w:t xml:space="preserve">Οι ΗΠΑ αναδείχθηκαν το 2025 στην πρώτη αγορά ξένων επισκεπτών για την Αθήνα, με περίπου </w:t>
      </w:r>
      <w:r w:rsidRPr="00415B6E">
        <w:rPr>
          <w:rFonts w:asciiTheme="minorHAnsi" w:hAnsiTheme="minorHAnsi" w:cstheme="minorHAnsi"/>
          <w:b/>
          <w:bCs/>
          <w:lang w:val="el-GR"/>
        </w:rPr>
        <w:t>1,2 εκατ. επισκέπτες</w:t>
      </w:r>
      <w:r w:rsidRPr="00415B6E">
        <w:rPr>
          <w:rFonts w:asciiTheme="minorHAnsi" w:hAnsiTheme="minorHAnsi" w:cstheme="minorHAnsi"/>
          <w:lang w:val="el-GR"/>
        </w:rPr>
        <w:t xml:space="preserve"> και αύξηση </w:t>
      </w:r>
      <w:r w:rsidRPr="00415B6E">
        <w:rPr>
          <w:rFonts w:asciiTheme="minorHAnsi" w:hAnsiTheme="minorHAnsi" w:cstheme="minorHAnsi"/>
          <w:b/>
          <w:bCs/>
          <w:lang w:val="el-GR"/>
        </w:rPr>
        <w:t>12%</w:t>
      </w:r>
      <w:r w:rsidRPr="00415B6E">
        <w:rPr>
          <w:rFonts w:asciiTheme="minorHAnsi" w:hAnsiTheme="minorHAnsi" w:cstheme="minorHAnsi"/>
          <w:lang w:val="el-GR"/>
        </w:rPr>
        <w:t xml:space="preserve">, ενώ σημαντική δυναμική κατέγραψαν και βασικές ευρωπαϊκές αγορές, όπως η Γερμανία και η Ιταλία. </w:t>
      </w:r>
    </w:p>
    <w:p w14:paraId="730FD36C" w14:textId="77777777" w:rsidR="00415B6E" w:rsidRPr="00415B6E" w:rsidRDefault="00415B6E" w:rsidP="00EA5B91">
      <w:pPr>
        <w:numPr>
          <w:ilvl w:val="0"/>
          <w:numId w:val="2"/>
        </w:numPr>
        <w:jc w:val="both"/>
        <w:rPr>
          <w:rFonts w:asciiTheme="minorHAnsi" w:hAnsiTheme="minorHAnsi" w:cstheme="minorHAnsi"/>
          <w:lang w:val="el-GR"/>
        </w:rPr>
      </w:pPr>
      <w:r w:rsidRPr="00415B6E">
        <w:rPr>
          <w:rFonts w:asciiTheme="minorHAnsi" w:hAnsiTheme="minorHAnsi" w:cstheme="minorHAnsi"/>
          <w:lang w:val="el-GR"/>
        </w:rPr>
        <w:t xml:space="preserve">Περίπου </w:t>
      </w:r>
      <w:r w:rsidRPr="00415B6E">
        <w:rPr>
          <w:rFonts w:asciiTheme="minorHAnsi" w:hAnsiTheme="minorHAnsi" w:cstheme="minorHAnsi"/>
          <w:b/>
          <w:bCs/>
          <w:lang w:val="el-GR"/>
        </w:rPr>
        <w:t>25%–30%</w:t>
      </w:r>
      <w:r w:rsidRPr="00415B6E">
        <w:rPr>
          <w:rFonts w:asciiTheme="minorHAnsi" w:hAnsiTheme="minorHAnsi" w:cstheme="minorHAnsi"/>
          <w:lang w:val="el-GR"/>
        </w:rPr>
        <w:t xml:space="preserve"> των ξένων επισκεπτών επιλέγουν την Αθήνα ως αποκλειστικό προορισμό, ενώ περίπου </w:t>
      </w:r>
      <w:r w:rsidRPr="00415B6E">
        <w:rPr>
          <w:rFonts w:asciiTheme="minorHAnsi" w:hAnsiTheme="minorHAnsi" w:cstheme="minorHAnsi"/>
          <w:b/>
          <w:bCs/>
          <w:lang w:val="el-GR"/>
        </w:rPr>
        <w:t>35%</w:t>
      </w:r>
      <w:r w:rsidRPr="00415B6E">
        <w:rPr>
          <w:rFonts w:asciiTheme="minorHAnsi" w:hAnsiTheme="minorHAnsi" w:cstheme="minorHAnsi"/>
          <w:lang w:val="el-GR"/>
        </w:rPr>
        <w:t xml:space="preserve"> τη συνδυάζουν με άλλους προορισμούς στην Ελλάδα. Η μέση διαμονή στην Αθήνα ανέρχεται σε </w:t>
      </w:r>
      <w:r w:rsidRPr="00415B6E">
        <w:rPr>
          <w:rFonts w:asciiTheme="minorHAnsi" w:hAnsiTheme="minorHAnsi" w:cstheme="minorHAnsi"/>
          <w:b/>
          <w:bCs/>
          <w:lang w:val="el-GR"/>
        </w:rPr>
        <w:t>3 ημέρες</w:t>
      </w:r>
      <w:r w:rsidRPr="00415B6E">
        <w:rPr>
          <w:rFonts w:asciiTheme="minorHAnsi" w:hAnsiTheme="minorHAnsi" w:cstheme="minorHAnsi"/>
          <w:lang w:val="el-GR"/>
        </w:rPr>
        <w:t xml:space="preserve">, ενώ η συνολική διάρκεια ταξιδιού στην Ελλάδα φτάνει κατά μέσο όρο τις </w:t>
      </w:r>
      <w:r w:rsidRPr="00415B6E">
        <w:rPr>
          <w:rFonts w:asciiTheme="minorHAnsi" w:hAnsiTheme="minorHAnsi" w:cstheme="minorHAnsi"/>
          <w:b/>
          <w:bCs/>
          <w:lang w:val="el-GR"/>
        </w:rPr>
        <w:t>10 ημέρες</w:t>
      </w:r>
      <w:r w:rsidRPr="00415B6E">
        <w:rPr>
          <w:rFonts w:asciiTheme="minorHAnsi" w:hAnsiTheme="minorHAnsi" w:cstheme="minorHAnsi"/>
          <w:lang w:val="el-GR"/>
        </w:rPr>
        <w:t xml:space="preserve">. </w:t>
      </w:r>
    </w:p>
    <w:p w14:paraId="412EC2F5" w14:textId="77777777" w:rsidR="00415B6E" w:rsidRPr="00415B6E" w:rsidRDefault="00415B6E" w:rsidP="00EA5B91">
      <w:pPr>
        <w:numPr>
          <w:ilvl w:val="0"/>
          <w:numId w:val="2"/>
        </w:numPr>
        <w:jc w:val="both"/>
        <w:rPr>
          <w:rFonts w:asciiTheme="minorHAnsi" w:hAnsiTheme="minorHAnsi" w:cstheme="minorHAnsi"/>
          <w:lang w:val="el-GR"/>
        </w:rPr>
      </w:pPr>
      <w:r w:rsidRPr="00415B6E">
        <w:rPr>
          <w:rFonts w:asciiTheme="minorHAnsi" w:hAnsiTheme="minorHAnsi" w:cstheme="minorHAnsi"/>
          <w:lang w:val="el-GR"/>
        </w:rPr>
        <w:t xml:space="preserve">Η Αθήνα παραμένει έντονα εποχικός προορισμός, καθώς το μεγαλύτερο μέρος των ξένων επισκεπτών συγκεντρώνεται την περίοδο Απριλίου–Σεπτεμβρίου. Ωστόσο, η </w:t>
      </w:r>
      <w:r w:rsidRPr="00415B6E">
        <w:rPr>
          <w:rFonts w:asciiTheme="minorHAnsi" w:hAnsiTheme="minorHAnsi" w:cstheme="minorHAnsi"/>
          <w:lang w:val="el-GR"/>
        </w:rPr>
        <w:lastRenderedPageBreak/>
        <w:t xml:space="preserve">αύξηση των αποκλειστικών επισκεπτών της Αθήνας δείχνει περιθώριο περαιτέρω ενίσχυσης της πόλης ως προορισμού όλο τον χρόνο. </w:t>
      </w:r>
    </w:p>
    <w:p w14:paraId="39F9FA0F" w14:textId="77777777" w:rsidR="00415B6E" w:rsidRPr="00415B6E" w:rsidRDefault="00415B6E" w:rsidP="00EA5B91">
      <w:pPr>
        <w:numPr>
          <w:ilvl w:val="0"/>
          <w:numId w:val="2"/>
        </w:numPr>
        <w:jc w:val="both"/>
        <w:rPr>
          <w:rFonts w:asciiTheme="minorHAnsi" w:hAnsiTheme="minorHAnsi" w:cstheme="minorHAnsi"/>
          <w:lang w:val="el-GR"/>
        </w:rPr>
      </w:pPr>
      <w:r w:rsidRPr="00415B6E">
        <w:rPr>
          <w:rFonts w:asciiTheme="minorHAnsi" w:hAnsiTheme="minorHAnsi" w:cstheme="minorHAnsi"/>
          <w:lang w:val="el-GR"/>
        </w:rPr>
        <w:t xml:space="preserve">Το προφίλ των αγορών διαφοροποιείται: η Ευρώπη λειτουργεί κυρίως ως αγορά σύντομων και συχνών </w:t>
      </w:r>
      <w:proofErr w:type="spellStart"/>
      <w:r w:rsidRPr="00415B6E">
        <w:rPr>
          <w:rFonts w:asciiTheme="minorHAnsi" w:hAnsiTheme="minorHAnsi" w:cstheme="minorHAnsi"/>
          <w:lang w:val="el-GR"/>
        </w:rPr>
        <w:t>city</w:t>
      </w:r>
      <w:proofErr w:type="spellEnd"/>
      <w:r w:rsidRPr="00415B6E">
        <w:rPr>
          <w:rFonts w:asciiTheme="minorHAnsi" w:hAnsiTheme="minorHAnsi" w:cstheme="minorHAnsi"/>
          <w:lang w:val="el-GR"/>
        </w:rPr>
        <w:t xml:space="preserve"> </w:t>
      </w:r>
      <w:proofErr w:type="spellStart"/>
      <w:r w:rsidRPr="00415B6E">
        <w:rPr>
          <w:rFonts w:asciiTheme="minorHAnsi" w:hAnsiTheme="minorHAnsi" w:cstheme="minorHAnsi"/>
          <w:lang w:val="el-GR"/>
        </w:rPr>
        <w:t>break</w:t>
      </w:r>
      <w:proofErr w:type="spellEnd"/>
      <w:r w:rsidRPr="00415B6E">
        <w:rPr>
          <w:rFonts w:asciiTheme="minorHAnsi" w:hAnsiTheme="minorHAnsi" w:cstheme="minorHAnsi"/>
          <w:lang w:val="el-GR"/>
        </w:rPr>
        <w:t xml:space="preserve"> ταξιδιών, οι ΗΠΑ ως ώριμη και υψηλότερης δαπάνης αγορά, η Ασία/Ωκεανία ως αγορά αναψυχής μεγαλύτερης διάρκειας, και η Μέση Ανατολή ως νεότερη, πιο σύνθετη και επαναλαμβανόμενη αγορά. </w:t>
      </w:r>
    </w:p>
    <w:p w14:paraId="45FAEF1C" w14:textId="77777777" w:rsidR="00415B6E" w:rsidRPr="00415B6E" w:rsidRDefault="00415B6E" w:rsidP="00EA5B91">
      <w:pPr>
        <w:numPr>
          <w:ilvl w:val="0"/>
          <w:numId w:val="2"/>
        </w:numPr>
        <w:jc w:val="both"/>
        <w:rPr>
          <w:rFonts w:asciiTheme="minorHAnsi" w:hAnsiTheme="minorHAnsi" w:cstheme="minorHAnsi"/>
          <w:lang w:val="el-GR"/>
        </w:rPr>
      </w:pPr>
      <w:r w:rsidRPr="00415B6E">
        <w:rPr>
          <w:rFonts w:asciiTheme="minorHAnsi" w:hAnsiTheme="minorHAnsi" w:cstheme="minorHAnsi"/>
          <w:lang w:val="el-GR"/>
        </w:rPr>
        <w:t xml:space="preserve">Τα πρώτα στοιχεία του 2026 επιβεβαιώνουν τη θετική δυναμική, με την επιβατική κίνηση του α’ τριμήνου να φτάνει τα </w:t>
      </w:r>
      <w:r w:rsidRPr="00415B6E">
        <w:rPr>
          <w:rFonts w:asciiTheme="minorHAnsi" w:hAnsiTheme="minorHAnsi" w:cstheme="minorHAnsi"/>
          <w:b/>
          <w:bCs/>
          <w:lang w:val="el-GR"/>
        </w:rPr>
        <w:t>6,3 εκατ. επιβάτες</w:t>
      </w:r>
      <w:r w:rsidRPr="00415B6E">
        <w:rPr>
          <w:rFonts w:asciiTheme="minorHAnsi" w:hAnsiTheme="minorHAnsi" w:cstheme="minorHAnsi"/>
          <w:lang w:val="el-GR"/>
        </w:rPr>
        <w:t xml:space="preserve"> (</w:t>
      </w:r>
      <w:r w:rsidRPr="00415B6E">
        <w:rPr>
          <w:rFonts w:asciiTheme="minorHAnsi" w:hAnsiTheme="minorHAnsi" w:cstheme="minorHAnsi"/>
          <w:b/>
          <w:bCs/>
          <w:lang w:val="el-GR"/>
        </w:rPr>
        <w:t>+8,1%</w:t>
      </w:r>
      <w:r w:rsidRPr="00415B6E">
        <w:rPr>
          <w:rFonts w:asciiTheme="minorHAnsi" w:hAnsiTheme="minorHAnsi" w:cstheme="minorHAnsi"/>
          <w:lang w:val="el-GR"/>
        </w:rPr>
        <w:t xml:space="preserve">) και τη διεθνή κίνηση τα </w:t>
      </w:r>
      <w:r w:rsidRPr="00415B6E">
        <w:rPr>
          <w:rFonts w:asciiTheme="minorHAnsi" w:hAnsiTheme="minorHAnsi" w:cstheme="minorHAnsi"/>
          <w:b/>
          <w:bCs/>
          <w:lang w:val="el-GR"/>
        </w:rPr>
        <w:t>4,5 εκατ. επιβάτες</w:t>
      </w:r>
      <w:r w:rsidRPr="00415B6E">
        <w:rPr>
          <w:rFonts w:asciiTheme="minorHAnsi" w:hAnsiTheme="minorHAnsi" w:cstheme="minorHAnsi"/>
          <w:lang w:val="el-GR"/>
        </w:rPr>
        <w:t xml:space="preserve"> (</w:t>
      </w:r>
      <w:r w:rsidRPr="00415B6E">
        <w:rPr>
          <w:rFonts w:asciiTheme="minorHAnsi" w:hAnsiTheme="minorHAnsi" w:cstheme="minorHAnsi"/>
          <w:b/>
          <w:bCs/>
          <w:lang w:val="el-GR"/>
        </w:rPr>
        <w:t>+8,5%</w:t>
      </w:r>
      <w:r w:rsidRPr="00415B6E">
        <w:rPr>
          <w:rFonts w:asciiTheme="minorHAnsi" w:hAnsiTheme="minorHAnsi" w:cstheme="minorHAnsi"/>
          <w:lang w:val="el-GR"/>
        </w:rPr>
        <w:t>).</w:t>
      </w:r>
    </w:p>
    <w:p w14:paraId="4811B815" w14:textId="77777777" w:rsidR="006250BE" w:rsidRPr="00F45A8E" w:rsidRDefault="006250BE" w:rsidP="001C365B">
      <w:pPr>
        <w:rPr>
          <w:rFonts w:asciiTheme="minorHAnsi" w:hAnsiTheme="minorHAnsi" w:cstheme="minorHAnsi"/>
          <w:lang w:val="el-GR"/>
        </w:rPr>
      </w:pPr>
    </w:p>
    <w:p w14:paraId="40847DB6" w14:textId="77777777" w:rsidR="00C70C95" w:rsidRPr="004E02C8" w:rsidRDefault="00C70C95" w:rsidP="00A15E93">
      <w:pPr>
        <w:shd w:val="clear" w:color="auto" w:fill="FFFFFF"/>
        <w:jc w:val="both"/>
        <w:rPr>
          <w:rFonts w:asciiTheme="minorHAnsi" w:hAnsiTheme="minorHAnsi" w:cstheme="minorHAnsi"/>
          <w:b/>
          <w:bCs/>
          <w:i/>
          <w:iCs/>
          <w:color w:val="002060"/>
          <w:highlight w:val="yellow"/>
          <w:shd w:val="clear" w:color="auto" w:fill="FFFFFF"/>
          <w:lang w:val="el-GR" w:eastAsia="zh-CN" w:bidi="ar"/>
        </w:rPr>
      </w:pPr>
    </w:p>
    <w:p w14:paraId="7695B559" w14:textId="13A00E5B" w:rsidR="002A2838" w:rsidRPr="004E02C8" w:rsidRDefault="002A2838" w:rsidP="00A15E93">
      <w:pPr>
        <w:jc w:val="both"/>
        <w:rPr>
          <w:rFonts w:asciiTheme="minorHAnsi" w:eastAsia="Calibri" w:hAnsiTheme="minorHAnsi" w:cstheme="minorHAnsi"/>
          <w:b/>
          <w:color w:val="365F91"/>
          <w:lang w:val="el-GR"/>
        </w:rPr>
      </w:pPr>
      <w:bookmarkStart w:id="1" w:name="_heading=h.gjdgxs" w:colFirst="0" w:colLast="0"/>
      <w:bookmarkEnd w:id="1"/>
    </w:p>
    <w:sectPr w:rsidR="002A2838" w:rsidRPr="004E02C8" w:rsidSect="008B3823">
      <w:headerReference w:type="default" r:id="rId8"/>
      <w:pgSz w:w="11906" w:h="16838"/>
      <w:pgMar w:top="993" w:right="991" w:bottom="709" w:left="1800" w:header="1984"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085DB" w14:textId="77777777" w:rsidR="002D2053" w:rsidRDefault="002D2053" w:rsidP="00A6546D">
      <w:r>
        <w:separator/>
      </w:r>
    </w:p>
  </w:endnote>
  <w:endnote w:type="continuationSeparator" w:id="0">
    <w:p w14:paraId="1961F6D4" w14:textId="77777777" w:rsidR="002D2053" w:rsidRDefault="002D2053" w:rsidP="00A65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43058" w14:textId="77777777" w:rsidR="002D2053" w:rsidRDefault="002D2053" w:rsidP="00A6546D">
      <w:r>
        <w:separator/>
      </w:r>
    </w:p>
  </w:footnote>
  <w:footnote w:type="continuationSeparator" w:id="0">
    <w:p w14:paraId="6F61D52E" w14:textId="77777777" w:rsidR="002D2053" w:rsidRDefault="002D2053" w:rsidP="00A65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EBB3" w14:textId="307620B7" w:rsidR="006739D6" w:rsidRPr="006739D6" w:rsidRDefault="00BA679A" w:rsidP="006739D6">
    <w:pPr>
      <w:pStyle w:val="Header"/>
      <w:tabs>
        <w:tab w:val="left" w:pos="3697"/>
      </w:tabs>
    </w:pPr>
    <w:r>
      <w:rPr>
        <w:noProof/>
        <w:lang w:val="el-GR"/>
      </w:rPr>
      <w:drawing>
        <wp:anchor distT="0" distB="0" distL="114300" distR="114300" simplePos="0" relativeHeight="251658241" behindDoc="0" locked="0" layoutInCell="1" allowOverlap="1" wp14:anchorId="179E4427" wp14:editId="4AEB3786">
          <wp:simplePos x="0" y="0"/>
          <wp:positionH relativeFrom="margin">
            <wp:posOffset>4246880</wp:posOffset>
          </wp:positionH>
          <wp:positionV relativeFrom="paragraph">
            <wp:posOffset>-763905</wp:posOffset>
          </wp:positionV>
          <wp:extent cx="1219200" cy="821944"/>
          <wp:effectExtent l="0" t="0" r="0" b="0"/>
          <wp:wrapNone/>
          <wp:docPr id="9" name="Picture 9">
            <a:extLst xmlns:a="http://schemas.openxmlformats.org/drawingml/2006/main">
              <a:ext uri="{FF2B5EF4-FFF2-40B4-BE49-F238E27FC236}">
                <a16:creationId xmlns:a16="http://schemas.microsoft.com/office/drawing/2014/main" id="{F028F634-2A17-44D5-8F85-1977139DF5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19200" cy="821944"/>
                  </a:xfrm>
                  <a:prstGeom prst="rect">
                    <a:avLst/>
                  </a:prstGeom>
                </pic:spPr>
              </pic:pic>
            </a:graphicData>
          </a:graphic>
          <wp14:sizeRelH relativeFrom="margin">
            <wp14:pctWidth>0</wp14:pctWidth>
          </wp14:sizeRelH>
          <wp14:sizeRelV relativeFrom="margin">
            <wp14:pctHeight>0</wp14:pctHeight>
          </wp14:sizeRelV>
        </wp:anchor>
      </w:drawing>
    </w:r>
    <w:r w:rsidR="004A0B49">
      <w:rPr>
        <w:rFonts w:ascii="Calibri" w:eastAsia="Calibri" w:hAnsi="Calibri" w:cs="Calibri"/>
        <w:noProof/>
        <w:lang w:val="el-GR"/>
      </w:rPr>
      <w:drawing>
        <wp:anchor distT="0" distB="0" distL="114300" distR="114300" simplePos="0" relativeHeight="251658240" behindDoc="1" locked="0" layoutInCell="1" allowOverlap="1" wp14:anchorId="79764EED" wp14:editId="16CB849F">
          <wp:simplePos x="0" y="0"/>
          <wp:positionH relativeFrom="column">
            <wp:posOffset>2263140</wp:posOffset>
          </wp:positionH>
          <wp:positionV relativeFrom="paragraph">
            <wp:posOffset>-779780</wp:posOffset>
          </wp:positionV>
          <wp:extent cx="1109345" cy="1028700"/>
          <wp:effectExtent l="0" t="0" r="0" b="0"/>
          <wp:wrapThrough wrapText="bothSides">
            <wp:wrapPolygon edited="0">
              <wp:start x="0" y="0"/>
              <wp:lineTo x="0" y="21200"/>
              <wp:lineTo x="21143" y="21200"/>
              <wp:lineTo x="21143" y="0"/>
              <wp:lineTo x="0" y="0"/>
            </wp:wrapPolygon>
          </wp:wrapThrough>
          <wp:docPr id="2" name="image1.png">
            <a:extLst xmlns:a="http://schemas.openxmlformats.org/drawingml/2006/main">
              <a:ext uri="{FF2B5EF4-FFF2-40B4-BE49-F238E27FC236}">
                <a16:creationId xmlns:a16="http://schemas.microsoft.com/office/drawing/2014/main" id="{5A80035E-4F45-458A-B558-D2E6B961CF99}"/>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1109345" cy="1028700"/>
                  </a:xfrm>
                  <a:prstGeom prst="rect">
                    <a:avLst/>
                  </a:prstGeom>
                  <a:ln/>
                </pic:spPr>
              </pic:pic>
            </a:graphicData>
          </a:graphic>
          <wp14:sizeRelH relativeFrom="margin">
            <wp14:pctWidth>0</wp14:pctWidth>
          </wp14:sizeRelH>
          <wp14:sizeRelV relativeFrom="margin">
            <wp14:pctHeight>0</wp14:pctHeight>
          </wp14:sizeRelV>
        </wp:anchor>
      </w:drawing>
    </w:r>
    <w:r w:rsidR="004A0B49" w:rsidRPr="006739D6">
      <w:rPr>
        <w:noProof/>
      </w:rPr>
      <w:drawing>
        <wp:anchor distT="0" distB="0" distL="114300" distR="114300" simplePos="0" relativeHeight="251658242" behindDoc="0" locked="0" layoutInCell="1" allowOverlap="1" wp14:anchorId="52404000" wp14:editId="45C07587">
          <wp:simplePos x="0" y="0"/>
          <wp:positionH relativeFrom="column">
            <wp:posOffset>-266700</wp:posOffset>
          </wp:positionH>
          <wp:positionV relativeFrom="paragraph">
            <wp:posOffset>-916940</wp:posOffset>
          </wp:positionV>
          <wp:extent cx="1648460" cy="1165860"/>
          <wp:effectExtent l="0" t="0" r="8890" b="0"/>
          <wp:wrapThrough wrapText="bothSides">
            <wp:wrapPolygon edited="0">
              <wp:start x="0" y="0"/>
              <wp:lineTo x="0" y="21176"/>
              <wp:lineTo x="21467" y="21176"/>
              <wp:lineTo x="21467" y="0"/>
              <wp:lineTo x="0" y="0"/>
            </wp:wrapPolygon>
          </wp:wrapThrough>
          <wp:docPr id="21285216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48460" cy="1165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39D6">
      <w:t xml:space="preserve"> </w:t>
    </w:r>
  </w:p>
  <w:p w14:paraId="683B379F" w14:textId="77777777" w:rsidR="006739D6" w:rsidRPr="006A182F" w:rsidRDefault="006739D6" w:rsidP="00A6546D">
    <w:pPr>
      <w:pStyle w:val="Header"/>
      <w:tabs>
        <w:tab w:val="clear" w:pos="4153"/>
        <w:tab w:val="clear" w:pos="8306"/>
        <w:tab w:val="left" w:pos="3697"/>
      </w:tabs>
      <w:rPr>
        <w:lang w:val="el-GR"/>
      </w:rPr>
    </w:pPr>
  </w:p>
  <w:p w14:paraId="42D1C9DE" w14:textId="77777777" w:rsidR="006739D6" w:rsidRDefault="00673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E52"/>
    <w:multiLevelType w:val="hybridMultilevel"/>
    <w:tmpl w:val="3CF4C6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8793F6F"/>
    <w:multiLevelType w:val="multilevel"/>
    <w:tmpl w:val="997A5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044950"/>
    <w:multiLevelType w:val="hybridMultilevel"/>
    <w:tmpl w:val="4D785B52"/>
    <w:lvl w:ilvl="0" w:tplc="F4CAAE2C">
      <w:numFmt w:val="bullet"/>
      <w:lvlText w:val=""/>
      <w:lvlJc w:val="left"/>
      <w:pPr>
        <w:ind w:left="927" w:hanging="360"/>
      </w:pPr>
      <w:rPr>
        <w:rFonts w:ascii="Symbol" w:eastAsia="SimSun" w:hAnsi="Symbol" w:cs="Tahoma" w:hint="default"/>
      </w:rPr>
    </w:lvl>
    <w:lvl w:ilvl="1" w:tplc="04080003">
      <w:start w:val="1"/>
      <w:numFmt w:val="bullet"/>
      <w:lvlText w:val="o"/>
      <w:lvlJc w:val="left"/>
      <w:pPr>
        <w:ind w:left="1647" w:hanging="360"/>
      </w:pPr>
      <w:rPr>
        <w:rFonts w:ascii="Courier New" w:hAnsi="Courier New" w:cs="Courier New" w:hint="default"/>
      </w:rPr>
    </w:lvl>
    <w:lvl w:ilvl="2" w:tplc="04080005">
      <w:start w:val="1"/>
      <w:numFmt w:val="bullet"/>
      <w:lvlText w:val=""/>
      <w:lvlJc w:val="left"/>
      <w:pPr>
        <w:ind w:left="2367" w:hanging="360"/>
      </w:pPr>
      <w:rPr>
        <w:rFonts w:ascii="Wingdings" w:hAnsi="Wingdings" w:hint="default"/>
      </w:rPr>
    </w:lvl>
    <w:lvl w:ilvl="3" w:tplc="04080001">
      <w:start w:val="1"/>
      <w:numFmt w:val="bullet"/>
      <w:lvlText w:val=""/>
      <w:lvlJc w:val="left"/>
      <w:pPr>
        <w:ind w:left="3087" w:hanging="360"/>
      </w:pPr>
      <w:rPr>
        <w:rFonts w:ascii="Symbol" w:hAnsi="Symbol" w:hint="default"/>
      </w:rPr>
    </w:lvl>
    <w:lvl w:ilvl="4" w:tplc="04080003">
      <w:start w:val="1"/>
      <w:numFmt w:val="bullet"/>
      <w:lvlText w:val="o"/>
      <w:lvlJc w:val="left"/>
      <w:pPr>
        <w:ind w:left="3807" w:hanging="360"/>
      </w:pPr>
      <w:rPr>
        <w:rFonts w:ascii="Courier New" w:hAnsi="Courier New" w:cs="Courier New" w:hint="default"/>
      </w:rPr>
    </w:lvl>
    <w:lvl w:ilvl="5" w:tplc="04080005">
      <w:start w:val="1"/>
      <w:numFmt w:val="bullet"/>
      <w:lvlText w:val=""/>
      <w:lvlJc w:val="left"/>
      <w:pPr>
        <w:ind w:left="4527" w:hanging="360"/>
      </w:pPr>
      <w:rPr>
        <w:rFonts w:ascii="Wingdings" w:hAnsi="Wingdings" w:hint="default"/>
      </w:rPr>
    </w:lvl>
    <w:lvl w:ilvl="6" w:tplc="04080001">
      <w:start w:val="1"/>
      <w:numFmt w:val="bullet"/>
      <w:lvlText w:val=""/>
      <w:lvlJc w:val="left"/>
      <w:pPr>
        <w:ind w:left="5247" w:hanging="360"/>
      </w:pPr>
      <w:rPr>
        <w:rFonts w:ascii="Symbol" w:hAnsi="Symbol" w:hint="default"/>
      </w:rPr>
    </w:lvl>
    <w:lvl w:ilvl="7" w:tplc="04080003">
      <w:start w:val="1"/>
      <w:numFmt w:val="bullet"/>
      <w:lvlText w:val="o"/>
      <w:lvlJc w:val="left"/>
      <w:pPr>
        <w:ind w:left="5967" w:hanging="360"/>
      </w:pPr>
      <w:rPr>
        <w:rFonts w:ascii="Courier New" w:hAnsi="Courier New" w:cs="Courier New" w:hint="default"/>
      </w:rPr>
    </w:lvl>
    <w:lvl w:ilvl="8" w:tplc="04080005">
      <w:start w:val="1"/>
      <w:numFmt w:val="bullet"/>
      <w:lvlText w:val=""/>
      <w:lvlJc w:val="left"/>
      <w:pPr>
        <w:ind w:left="6687" w:hanging="360"/>
      </w:pPr>
      <w:rPr>
        <w:rFonts w:ascii="Wingdings" w:hAnsi="Wingdings" w:hint="default"/>
      </w:rPr>
    </w:lvl>
  </w:abstractNum>
  <w:abstractNum w:abstractNumId="3" w15:restartNumberingAfterBreak="0">
    <w:nsid w:val="3EBE49C8"/>
    <w:multiLevelType w:val="hybridMultilevel"/>
    <w:tmpl w:val="91C6C3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5C94DC4"/>
    <w:multiLevelType w:val="hybridMultilevel"/>
    <w:tmpl w:val="4FC483F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6C3F7AA3"/>
    <w:multiLevelType w:val="hybridMultilevel"/>
    <w:tmpl w:val="0D2834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15911072">
    <w:abstractNumId w:val="2"/>
  </w:num>
  <w:num w:numId="2" w16cid:durableId="135490541">
    <w:abstractNumId w:val="1"/>
  </w:num>
  <w:num w:numId="3" w16cid:durableId="1590234966">
    <w:abstractNumId w:val="0"/>
  </w:num>
  <w:num w:numId="4" w16cid:durableId="1787970219">
    <w:abstractNumId w:val="4"/>
  </w:num>
  <w:num w:numId="5" w16cid:durableId="271936431">
    <w:abstractNumId w:val="5"/>
  </w:num>
  <w:num w:numId="6" w16cid:durableId="1003439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838"/>
    <w:rsid w:val="0000015D"/>
    <w:rsid w:val="0000191B"/>
    <w:rsid w:val="00012EF5"/>
    <w:rsid w:val="00015BF0"/>
    <w:rsid w:val="00027255"/>
    <w:rsid w:val="00071B3E"/>
    <w:rsid w:val="000749DF"/>
    <w:rsid w:val="0008377D"/>
    <w:rsid w:val="00086E60"/>
    <w:rsid w:val="000A193A"/>
    <w:rsid w:val="000A3078"/>
    <w:rsid w:val="000A6B81"/>
    <w:rsid w:val="000B2387"/>
    <w:rsid w:val="000B5FA1"/>
    <w:rsid w:val="000C0EBC"/>
    <w:rsid w:val="000C2126"/>
    <w:rsid w:val="000C45AB"/>
    <w:rsid w:val="000C5498"/>
    <w:rsid w:val="000D1322"/>
    <w:rsid w:val="000D4DF1"/>
    <w:rsid w:val="000D7D27"/>
    <w:rsid w:val="000F2705"/>
    <w:rsid w:val="000F488D"/>
    <w:rsid w:val="0011500C"/>
    <w:rsid w:val="001205F2"/>
    <w:rsid w:val="00120D78"/>
    <w:rsid w:val="00123F84"/>
    <w:rsid w:val="00133B2E"/>
    <w:rsid w:val="00143575"/>
    <w:rsid w:val="001436AE"/>
    <w:rsid w:val="00143FA0"/>
    <w:rsid w:val="00157449"/>
    <w:rsid w:val="0017055D"/>
    <w:rsid w:val="00173E85"/>
    <w:rsid w:val="00190AB1"/>
    <w:rsid w:val="00190B95"/>
    <w:rsid w:val="001B4026"/>
    <w:rsid w:val="001C0CC1"/>
    <w:rsid w:val="001C365B"/>
    <w:rsid w:val="001D7A17"/>
    <w:rsid w:val="001E0317"/>
    <w:rsid w:val="001E25A7"/>
    <w:rsid w:val="001E69A1"/>
    <w:rsid w:val="001F35E8"/>
    <w:rsid w:val="002001A3"/>
    <w:rsid w:val="00211AE0"/>
    <w:rsid w:val="00217A40"/>
    <w:rsid w:val="00222BDD"/>
    <w:rsid w:val="00222E96"/>
    <w:rsid w:val="002314F8"/>
    <w:rsid w:val="00232781"/>
    <w:rsid w:val="002359D9"/>
    <w:rsid w:val="00237211"/>
    <w:rsid w:val="00245BCA"/>
    <w:rsid w:val="0025103C"/>
    <w:rsid w:val="00252C57"/>
    <w:rsid w:val="00261F9D"/>
    <w:rsid w:val="00286ABC"/>
    <w:rsid w:val="00292E31"/>
    <w:rsid w:val="002A2838"/>
    <w:rsid w:val="002B1EFD"/>
    <w:rsid w:val="002D2053"/>
    <w:rsid w:val="002E7F6C"/>
    <w:rsid w:val="002F24B5"/>
    <w:rsid w:val="002F3483"/>
    <w:rsid w:val="003009EA"/>
    <w:rsid w:val="003014C5"/>
    <w:rsid w:val="00313067"/>
    <w:rsid w:val="00314E06"/>
    <w:rsid w:val="003217BC"/>
    <w:rsid w:val="003249E3"/>
    <w:rsid w:val="00336DAE"/>
    <w:rsid w:val="00347849"/>
    <w:rsid w:val="00356D19"/>
    <w:rsid w:val="00360BA4"/>
    <w:rsid w:val="00364073"/>
    <w:rsid w:val="00364124"/>
    <w:rsid w:val="00373440"/>
    <w:rsid w:val="003851AE"/>
    <w:rsid w:val="0038651A"/>
    <w:rsid w:val="003879A4"/>
    <w:rsid w:val="00392802"/>
    <w:rsid w:val="00394AD1"/>
    <w:rsid w:val="0039607C"/>
    <w:rsid w:val="003A2C02"/>
    <w:rsid w:val="003A3908"/>
    <w:rsid w:val="003C74D5"/>
    <w:rsid w:val="003E4958"/>
    <w:rsid w:val="003F7B09"/>
    <w:rsid w:val="00412D45"/>
    <w:rsid w:val="00415B6E"/>
    <w:rsid w:val="00416AEF"/>
    <w:rsid w:val="00421196"/>
    <w:rsid w:val="00421826"/>
    <w:rsid w:val="00424A74"/>
    <w:rsid w:val="00424D31"/>
    <w:rsid w:val="00432BCC"/>
    <w:rsid w:val="00435EFF"/>
    <w:rsid w:val="00440FC6"/>
    <w:rsid w:val="00446F49"/>
    <w:rsid w:val="00450AA8"/>
    <w:rsid w:val="00453124"/>
    <w:rsid w:val="00456BF4"/>
    <w:rsid w:val="0045707A"/>
    <w:rsid w:val="004612DF"/>
    <w:rsid w:val="0046454E"/>
    <w:rsid w:val="0046559B"/>
    <w:rsid w:val="00486874"/>
    <w:rsid w:val="004945E5"/>
    <w:rsid w:val="004A0B49"/>
    <w:rsid w:val="004C0606"/>
    <w:rsid w:val="004D55E0"/>
    <w:rsid w:val="004E02C8"/>
    <w:rsid w:val="004E5A36"/>
    <w:rsid w:val="004F0D19"/>
    <w:rsid w:val="004F1402"/>
    <w:rsid w:val="004F39A9"/>
    <w:rsid w:val="004F6D54"/>
    <w:rsid w:val="00502976"/>
    <w:rsid w:val="00511130"/>
    <w:rsid w:val="005463F5"/>
    <w:rsid w:val="0057227A"/>
    <w:rsid w:val="005A6D65"/>
    <w:rsid w:val="005C021E"/>
    <w:rsid w:val="005D1CFA"/>
    <w:rsid w:val="005E492B"/>
    <w:rsid w:val="005F2392"/>
    <w:rsid w:val="005F5774"/>
    <w:rsid w:val="0060359C"/>
    <w:rsid w:val="00614E2A"/>
    <w:rsid w:val="00622264"/>
    <w:rsid w:val="00622FDB"/>
    <w:rsid w:val="006250BE"/>
    <w:rsid w:val="0062630F"/>
    <w:rsid w:val="00627036"/>
    <w:rsid w:val="006304B8"/>
    <w:rsid w:val="00634A40"/>
    <w:rsid w:val="006427B1"/>
    <w:rsid w:val="0064397E"/>
    <w:rsid w:val="006450BC"/>
    <w:rsid w:val="006739D6"/>
    <w:rsid w:val="00676B7C"/>
    <w:rsid w:val="0068342B"/>
    <w:rsid w:val="0068558B"/>
    <w:rsid w:val="00692017"/>
    <w:rsid w:val="006926B5"/>
    <w:rsid w:val="006A182F"/>
    <w:rsid w:val="006A1859"/>
    <w:rsid w:val="006A2123"/>
    <w:rsid w:val="006A5497"/>
    <w:rsid w:val="006B56B5"/>
    <w:rsid w:val="006B5B55"/>
    <w:rsid w:val="006C431B"/>
    <w:rsid w:val="006E1AFE"/>
    <w:rsid w:val="006E4AF9"/>
    <w:rsid w:val="006E660A"/>
    <w:rsid w:val="00701C42"/>
    <w:rsid w:val="007120B3"/>
    <w:rsid w:val="007122A7"/>
    <w:rsid w:val="00717763"/>
    <w:rsid w:val="00726034"/>
    <w:rsid w:val="0074071F"/>
    <w:rsid w:val="0074466F"/>
    <w:rsid w:val="00751D96"/>
    <w:rsid w:val="00753548"/>
    <w:rsid w:val="0076116E"/>
    <w:rsid w:val="00761DC9"/>
    <w:rsid w:val="00773A83"/>
    <w:rsid w:val="007774EA"/>
    <w:rsid w:val="0079043A"/>
    <w:rsid w:val="00791AD1"/>
    <w:rsid w:val="00791CB8"/>
    <w:rsid w:val="007A50B9"/>
    <w:rsid w:val="007B0B97"/>
    <w:rsid w:val="007B64C6"/>
    <w:rsid w:val="007C023A"/>
    <w:rsid w:val="007D1C1C"/>
    <w:rsid w:val="007D49AC"/>
    <w:rsid w:val="007D4E4C"/>
    <w:rsid w:val="007E73E7"/>
    <w:rsid w:val="007E7E86"/>
    <w:rsid w:val="007F1EB0"/>
    <w:rsid w:val="008014DD"/>
    <w:rsid w:val="00803C21"/>
    <w:rsid w:val="00804B18"/>
    <w:rsid w:val="00823DF8"/>
    <w:rsid w:val="00830FAD"/>
    <w:rsid w:val="008525A2"/>
    <w:rsid w:val="008544D1"/>
    <w:rsid w:val="0086352B"/>
    <w:rsid w:val="00881E02"/>
    <w:rsid w:val="00884B68"/>
    <w:rsid w:val="008870AF"/>
    <w:rsid w:val="008902C1"/>
    <w:rsid w:val="008A127A"/>
    <w:rsid w:val="008B3088"/>
    <w:rsid w:val="008B3823"/>
    <w:rsid w:val="008D2FCD"/>
    <w:rsid w:val="008D4EFF"/>
    <w:rsid w:val="008E6876"/>
    <w:rsid w:val="008F69C9"/>
    <w:rsid w:val="00913483"/>
    <w:rsid w:val="0091477C"/>
    <w:rsid w:val="00917FD1"/>
    <w:rsid w:val="00931B7E"/>
    <w:rsid w:val="00932E74"/>
    <w:rsid w:val="00937D16"/>
    <w:rsid w:val="00946BBF"/>
    <w:rsid w:val="0095039B"/>
    <w:rsid w:val="00956008"/>
    <w:rsid w:val="0095688B"/>
    <w:rsid w:val="0096480B"/>
    <w:rsid w:val="00964D8D"/>
    <w:rsid w:val="009772BF"/>
    <w:rsid w:val="00987946"/>
    <w:rsid w:val="009A6D92"/>
    <w:rsid w:val="009B5D50"/>
    <w:rsid w:val="009C2D67"/>
    <w:rsid w:val="009C3342"/>
    <w:rsid w:val="009C4936"/>
    <w:rsid w:val="009D22DA"/>
    <w:rsid w:val="009D2303"/>
    <w:rsid w:val="009D2CC2"/>
    <w:rsid w:val="009F5F2A"/>
    <w:rsid w:val="00A15E93"/>
    <w:rsid w:val="00A27C96"/>
    <w:rsid w:val="00A3695D"/>
    <w:rsid w:val="00A45EAE"/>
    <w:rsid w:val="00A5222E"/>
    <w:rsid w:val="00A60134"/>
    <w:rsid w:val="00A6546D"/>
    <w:rsid w:val="00A67122"/>
    <w:rsid w:val="00A711C1"/>
    <w:rsid w:val="00A94222"/>
    <w:rsid w:val="00A9628F"/>
    <w:rsid w:val="00AA54E7"/>
    <w:rsid w:val="00AB4707"/>
    <w:rsid w:val="00AD1CF7"/>
    <w:rsid w:val="00AD4F44"/>
    <w:rsid w:val="00AD69A5"/>
    <w:rsid w:val="00AE4B4B"/>
    <w:rsid w:val="00AE7864"/>
    <w:rsid w:val="00B121BA"/>
    <w:rsid w:val="00B13531"/>
    <w:rsid w:val="00B167F3"/>
    <w:rsid w:val="00B17106"/>
    <w:rsid w:val="00B17C8A"/>
    <w:rsid w:val="00B17EDF"/>
    <w:rsid w:val="00B22224"/>
    <w:rsid w:val="00B3065D"/>
    <w:rsid w:val="00B3073B"/>
    <w:rsid w:val="00B32780"/>
    <w:rsid w:val="00B363AD"/>
    <w:rsid w:val="00B429F8"/>
    <w:rsid w:val="00B5017C"/>
    <w:rsid w:val="00B63329"/>
    <w:rsid w:val="00B6575D"/>
    <w:rsid w:val="00B762B9"/>
    <w:rsid w:val="00B76843"/>
    <w:rsid w:val="00BA089D"/>
    <w:rsid w:val="00BA679A"/>
    <w:rsid w:val="00BB707E"/>
    <w:rsid w:val="00BB7D25"/>
    <w:rsid w:val="00BC081A"/>
    <w:rsid w:val="00BC0E3B"/>
    <w:rsid w:val="00BC10D3"/>
    <w:rsid w:val="00BC4FFC"/>
    <w:rsid w:val="00BD340F"/>
    <w:rsid w:val="00BD5A82"/>
    <w:rsid w:val="00BE5E6D"/>
    <w:rsid w:val="00BF4610"/>
    <w:rsid w:val="00C030E4"/>
    <w:rsid w:val="00C04B36"/>
    <w:rsid w:val="00C20CC5"/>
    <w:rsid w:val="00C33505"/>
    <w:rsid w:val="00C42401"/>
    <w:rsid w:val="00C4396A"/>
    <w:rsid w:val="00C44E56"/>
    <w:rsid w:val="00C50F72"/>
    <w:rsid w:val="00C61DD7"/>
    <w:rsid w:val="00C65F7F"/>
    <w:rsid w:val="00C70B31"/>
    <w:rsid w:val="00C70C95"/>
    <w:rsid w:val="00C7246D"/>
    <w:rsid w:val="00C748E8"/>
    <w:rsid w:val="00CA2462"/>
    <w:rsid w:val="00CA2D05"/>
    <w:rsid w:val="00CB0648"/>
    <w:rsid w:val="00CB5387"/>
    <w:rsid w:val="00CB648A"/>
    <w:rsid w:val="00CC1DE3"/>
    <w:rsid w:val="00CC3227"/>
    <w:rsid w:val="00CC72CA"/>
    <w:rsid w:val="00CC7C89"/>
    <w:rsid w:val="00CF1BFA"/>
    <w:rsid w:val="00CF38A9"/>
    <w:rsid w:val="00CF73A3"/>
    <w:rsid w:val="00D145CF"/>
    <w:rsid w:val="00D14B65"/>
    <w:rsid w:val="00D34317"/>
    <w:rsid w:val="00D51FAF"/>
    <w:rsid w:val="00D5438F"/>
    <w:rsid w:val="00D71D83"/>
    <w:rsid w:val="00DA3DCF"/>
    <w:rsid w:val="00DA7106"/>
    <w:rsid w:val="00DB6FF9"/>
    <w:rsid w:val="00DC3872"/>
    <w:rsid w:val="00DE54C7"/>
    <w:rsid w:val="00DE63E7"/>
    <w:rsid w:val="00DF35F2"/>
    <w:rsid w:val="00E1221F"/>
    <w:rsid w:val="00E14FCC"/>
    <w:rsid w:val="00E16619"/>
    <w:rsid w:val="00E210A7"/>
    <w:rsid w:val="00E25B37"/>
    <w:rsid w:val="00E32631"/>
    <w:rsid w:val="00E3294C"/>
    <w:rsid w:val="00E35143"/>
    <w:rsid w:val="00E373BB"/>
    <w:rsid w:val="00E40470"/>
    <w:rsid w:val="00E543A0"/>
    <w:rsid w:val="00E54C98"/>
    <w:rsid w:val="00E566A9"/>
    <w:rsid w:val="00E726B3"/>
    <w:rsid w:val="00E741D6"/>
    <w:rsid w:val="00E7672E"/>
    <w:rsid w:val="00E92C92"/>
    <w:rsid w:val="00E93DF0"/>
    <w:rsid w:val="00E94BE0"/>
    <w:rsid w:val="00EA59E1"/>
    <w:rsid w:val="00EA5B91"/>
    <w:rsid w:val="00EC0E66"/>
    <w:rsid w:val="00EC1008"/>
    <w:rsid w:val="00EC1493"/>
    <w:rsid w:val="00EC2F83"/>
    <w:rsid w:val="00EC44B1"/>
    <w:rsid w:val="00ED3A29"/>
    <w:rsid w:val="00ED50DD"/>
    <w:rsid w:val="00EE11A1"/>
    <w:rsid w:val="00F037B3"/>
    <w:rsid w:val="00F07A87"/>
    <w:rsid w:val="00F105B0"/>
    <w:rsid w:val="00F1105C"/>
    <w:rsid w:val="00F130C1"/>
    <w:rsid w:val="00F13CF8"/>
    <w:rsid w:val="00F14098"/>
    <w:rsid w:val="00F22C90"/>
    <w:rsid w:val="00F2714F"/>
    <w:rsid w:val="00F35127"/>
    <w:rsid w:val="00F3748F"/>
    <w:rsid w:val="00F45A8E"/>
    <w:rsid w:val="00F47696"/>
    <w:rsid w:val="00F54967"/>
    <w:rsid w:val="00F61717"/>
    <w:rsid w:val="00F660B6"/>
    <w:rsid w:val="00F66703"/>
    <w:rsid w:val="00F70230"/>
    <w:rsid w:val="00F75D42"/>
    <w:rsid w:val="00F81BF8"/>
    <w:rsid w:val="00F84126"/>
    <w:rsid w:val="00F870CA"/>
    <w:rsid w:val="00F93B0C"/>
    <w:rsid w:val="00F940B8"/>
    <w:rsid w:val="00FA3AB3"/>
    <w:rsid w:val="00FA44A2"/>
    <w:rsid w:val="00FA6076"/>
    <w:rsid w:val="00FB077C"/>
    <w:rsid w:val="00FC3E97"/>
    <w:rsid w:val="00FC5061"/>
    <w:rsid w:val="00FC648B"/>
    <w:rsid w:val="00FC6FAE"/>
    <w:rsid w:val="00FD2C2D"/>
    <w:rsid w:val="00FF05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8CB61"/>
  <w15:docId w15:val="{32758750-400C-4602-85F4-59242150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82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semiHidden/>
    <w:unhideWhenUsed/>
    <w:rsid w:val="00C62828"/>
    <w:rPr>
      <w:color w:val="0000FF"/>
      <w:u w:val="single"/>
    </w:rPr>
  </w:style>
  <w:style w:type="paragraph" w:styleId="NormalWeb">
    <w:name w:val="Normal (Web)"/>
    <w:basedOn w:val="Normal"/>
    <w:uiPriority w:val="99"/>
    <w:unhideWhenUsed/>
    <w:rsid w:val="004B34AC"/>
    <w:pPr>
      <w:spacing w:before="100" w:beforeAutospacing="1" w:after="100" w:afterAutospacing="1"/>
    </w:pPr>
  </w:style>
  <w:style w:type="paragraph" w:customStyle="1" w:styleId="ydpfb7200ccyiv3017638097msonormal">
    <w:name w:val="ydpfb7200ccyiv3017638097msonormal"/>
    <w:basedOn w:val="Normal"/>
    <w:rsid w:val="00C06A4C"/>
    <w:pPr>
      <w:spacing w:before="100" w:beforeAutospacing="1" w:after="100" w:afterAutospacing="1"/>
    </w:pPr>
  </w:style>
  <w:style w:type="paragraph" w:customStyle="1" w:styleId="xmsonormal">
    <w:name w:val="x_msonormal"/>
    <w:basedOn w:val="Normal"/>
    <w:rsid w:val="0092556B"/>
  </w:style>
  <w:style w:type="paragraph" w:styleId="BalloonText">
    <w:name w:val="Balloon Text"/>
    <w:basedOn w:val="Normal"/>
    <w:link w:val="BalloonTextChar"/>
    <w:uiPriority w:val="99"/>
    <w:semiHidden/>
    <w:unhideWhenUsed/>
    <w:rsid w:val="00E06E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E86"/>
    <w:rPr>
      <w:rFonts w:ascii="Segoe UI" w:hAnsi="Segoe UI" w:cs="Segoe UI"/>
      <w:sz w:val="18"/>
      <w:szCs w:val="18"/>
      <w:lang w:eastAsia="el-GR"/>
    </w:rPr>
  </w:style>
  <w:style w:type="paragraph" w:styleId="ListParagraph">
    <w:name w:val="List Paragraph"/>
    <w:basedOn w:val="Normal"/>
    <w:uiPriority w:val="34"/>
    <w:qFormat/>
    <w:rsid w:val="002A54AA"/>
    <w:pPr>
      <w:spacing w:after="200" w:line="276" w:lineRule="auto"/>
      <w:ind w:left="720"/>
      <w:contextualSpacing/>
    </w:pPr>
    <w:rPr>
      <w:rFonts w:ascii="Calibri" w:hAnsi="Calibri"/>
      <w:sz w:val="22"/>
      <w:szCs w:val="22"/>
    </w:rPr>
  </w:style>
  <w:style w:type="character" w:customStyle="1" w:styleId="apple-converted-space">
    <w:name w:val="apple-converted-space"/>
    <w:basedOn w:val="DefaultParagraphFont"/>
    <w:rsid w:val="00F55D57"/>
  </w:style>
  <w:style w:type="paragraph" w:customStyle="1" w:styleId="yiv8848025475gmail-ydpeabb2b15yiv1157628796ydp6822e638msonormal">
    <w:name w:val="yiv8848025475gmail-ydpeabb2b15yiv1157628796ydp6822e638msonormal"/>
    <w:basedOn w:val="Normal"/>
    <w:rsid w:val="00D025AA"/>
    <w:pPr>
      <w:spacing w:before="100" w:beforeAutospacing="1" w:after="100" w:afterAutospacing="1"/>
    </w:pPr>
  </w:style>
  <w:style w:type="character" w:styleId="Strong">
    <w:name w:val="Strong"/>
    <w:basedOn w:val="DefaultParagraphFont"/>
    <w:uiPriority w:val="22"/>
    <w:qFormat/>
    <w:rsid w:val="00D025AA"/>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6546D"/>
    <w:pPr>
      <w:tabs>
        <w:tab w:val="center" w:pos="4153"/>
        <w:tab w:val="right" w:pos="8306"/>
      </w:tabs>
    </w:pPr>
  </w:style>
  <w:style w:type="character" w:customStyle="1" w:styleId="HeaderChar">
    <w:name w:val="Header Char"/>
    <w:basedOn w:val="DefaultParagraphFont"/>
    <w:link w:val="Header"/>
    <w:uiPriority w:val="99"/>
    <w:rsid w:val="00A6546D"/>
  </w:style>
  <w:style w:type="paragraph" w:styleId="Footer">
    <w:name w:val="footer"/>
    <w:basedOn w:val="Normal"/>
    <w:link w:val="FooterChar"/>
    <w:uiPriority w:val="99"/>
    <w:unhideWhenUsed/>
    <w:rsid w:val="00A6546D"/>
    <w:pPr>
      <w:tabs>
        <w:tab w:val="center" w:pos="4153"/>
        <w:tab w:val="right" w:pos="8306"/>
      </w:tabs>
    </w:pPr>
  </w:style>
  <w:style w:type="character" w:customStyle="1" w:styleId="FooterChar">
    <w:name w:val="Footer Char"/>
    <w:basedOn w:val="DefaultParagraphFont"/>
    <w:link w:val="Footer"/>
    <w:uiPriority w:val="99"/>
    <w:rsid w:val="00A65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OFYzFeYDpD3qNCt4YRIgRf7LBQ==">CgMxLjAyCGguZ2pkZ3hzMghoLmdqZGd4czgAciExdFg0elJXQ1J4Q0M1TktVQkVMY2NnNm5QdW5rRnkxVVE=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2404</Words>
  <Characters>12987</Characters>
  <Application>Microsoft Office Word</Application>
  <DocSecurity>4</DocSecurity>
  <Lines>108</Lines>
  <Paragraphs>30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dc:creator>
  <cp:keywords/>
  <cp:lastModifiedBy>Alfieri Vasiliki</cp:lastModifiedBy>
  <cp:revision>2</cp:revision>
  <dcterms:created xsi:type="dcterms:W3CDTF">2026-05-12T15:24:00Z</dcterms:created>
  <dcterms:modified xsi:type="dcterms:W3CDTF">2026-05-12T15:24:00Z</dcterms:modified>
</cp:coreProperties>
</file>