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9ABCD" w14:textId="77777777" w:rsidR="008F6B0E" w:rsidRDefault="00BA770A" w:rsidP="00E22FA7">
      <w:pPr>
        <w:pStyle w:val="11"/>
        <w:spacing w:line="120" w:lineRule="atLeast"/>
        <w:rPr>
          <w:rFonts w:ascii="Calibri" w:hAnsi="Calibri" w:cs="Calibri"/>
          <w:bCs/>
          <w:sz w:val="22"/>
          <w:szCs w:val="22"/>
          <w:lang w:val="el-GR"/>
        </w:rPr>
      </w:pPr>
      <w:r>
        <w:rPr>
          <w:rFonts w:ascii="Calibri" w:hAnsi="Calibri" w:cs="Calibri"/>
          <w:bCs/>
          <w:sz w:val="22"/>
          <w:szCs w:val="22"/>
          <w:lang w:val="el-GR"/>
        </w:rPr>
        <w:t>ΣΧΕΔΙΟ ΝΟΜΟΥ</w:t>
      </w:r>
    </w:p>
    <w:p w14:paraId="77A0B774" w14:textId="57B85CCA" w:rsidR="008F6B0E" w:rsidRDefault="00BA770A" w:rsidP="00E22FA7">
      <w:pPr>
        <w:pStyle w:val="11"/>
        <w:spacing w:line="120" w:lineRule="atLeast"/>
        <w:rPr>
          <w:rFonts w:ascii="Calibri" w:hAnsi="Calibri" w:cs="Calibri"/>
          <w:bCs/>
          <w:sz w:val="22"/>
          <w:szCs w:val="22"/>
          <w:lang w:val="el-GR"/>
        </w:rPr>
      </w:pPr>
      <w:r>
        <w:rPr>
          <w:rFonts w:ascii="Calibri" w:hAnsi="Calibri" w:cs="Calibri"/>
          <w:bCs/>
          <w:sz w:val="22"/>
          <w:szCs w:val="22"/>
          <w:lang w:val="el-GR"/>
        </w:rPr>
        <w:t>ΤΟΥ ΥΠΟΥΡΓΕΙΟΥ ΟΙΚΟΝΟΜΙΚΩΝ</w:t>
      </w:r>
      <w:r w:rsidR="000400B0">
        <w:rPr>
          <w:rFonts w:ascii="Calibri" w:hAnsi="Calibri" w:cs="Calibri"/>
          <w:bCs/>
          <w:sz w:val="22"/>
          <w:szCs w:val="22"/>
          <w:lang w:val="el-GR"/>
        </w:rPr>
        <w:t xml:space="preserve"> </w:t>
      </w:r>
    </w:p>
    <w:p w14:paraId="6BAAD121" w14:textId="77777777" w:rsidR="008F6B0E" w:rsidRDefault="008F6B0E" w:rsidP="00E22FA7">
      <w:pPr>
        <w:pStyle w:val="11"/>
        <w:spacing w:line="120" w:lineRule="atLeast"/>
        <w:outlineLvl w:val="9"/>
        <w:rPr>
          <w:rFonts w:ascii="Calibri" w:hAnsi="Calibri" w:cs="Calibri"/>
          <w:bCs/>
          <w:sz w:val="22"/>
          <w:szCs w:val="22"/>
          <w:lang w:val="el-GR"/>
        </w:rPr>
      </w:pPr>
    </w:p>
    <w:p w14:paraId="1325BFB9" w14:textId="77777777" w:rsidR="009213CA" w:rsidRDefault="009213CA" w:rsidP="0052617A">
      <w:pPr>
        <w:pStyle w:val="110"/>
        <w:pBdr>
          <w:bottom w:val="single" w:sz="4" w:space="1" w:color="auto"/>
        </w:pBdr>
        <w:spacing w:line="120" w:lineRule="atLeast"/>
        <w:outlineLvl w:val="9"/>
        <w:rPr>
          <w:rFonts w:ascii="Calibri" w:hAnsi="Calibri" w:cs="Calibri"/>
          <w:bCs/>
          <w:sz w:val="22"/>
          <w:szCs w:val="22"/>
          <w:lang w:val="el-GR"/>
        </w:rPr>
      </w:pPr>
      <w:bookmarkStart w:id="0" w:name="__RefHeading__2478_742084701"/>
      <w:bookmarkStart w:id="1" w:name="_Toc57425766"/>
      <w:bookmarkStart w:id="2" w:name="_Toc57420674"/>
      <w:r>
        <w:rPr>
          <w:rFonts w:ascii="Calibri" w:hAnsi="Calibri" w:cs="Calibri"/>
          <w:bCs/>
          <w:sz w:val="22"/>
          <w:szCs w:val="22"/>
          <w:lang w:val="el-GR"/>
        </w:rPr>
        <w:t>«Διενέργεια Γενικών Απογραφών έτους 2021 από την Ελληνική Στατιστική Αρχή,</w:t>
      </w:r>
    </w:p>
    <w:p w14:paraId="2A38E2DE" w14:textId="77777777" w:rsidR="00193EA8" w:rsidRPr="004E080E" w:rsidRDefault="009213CA" w:rsidP="0052617A">
      <w:pPr>
        <w:pStyle w:val="11"/>
        <w:pBdr>
          <w:bottom w:val="single" w:sz="4" w:space="1" w:color="auto"/>
        </w:pBdr>
        <w:spacing w:line="120" w:lineRule="atLeast"/>
        <w:outlineLvl w:val="9"/>
        <w:rPr>
          <w:rFonts w:ascii="Calibri" w:hAnsi="Calibri" w:cs="Calibri"/>
          <w:bCs/>
          <w:sz w:val="22"/>
          <w:szCs w:val="22"/>
          <w:lang w:val="el-GR"/>
        </w:rPr>
      </w:pPr>
      <w:r>
        <w:rPr>
          <w:rFonts w:ascii="Calibri" w:hAnsi="Calibri" w:cs="Calibri"/>
          <w:bCs/>
          <w:sz w:val="22"/>
          <w:szCs w:val="22"/>
          <w:lang w:val="el-GR"/>
        </w:rPr>
        <w:t xml:space="preserve">επείγουσες ρυθμίσεις για την αντιμετώπιση των επιπτώσεων της πανδημίας του </w:t>
      </w:r>
      <w:proofErr w:type="spellStart"/>
      <w:r>
        <w:rPr>
          <w:rFonts w:ascii="Calibri" w:hAnsi="Calibri" w:cs="Calibri"/>
          <w:bCs/>
          <w:sz w:val="22"/>
          <w:szCs w:val="22"/>
          <w:lang w:val="el-GR"/>
        </w:rPr>
        <w:t>κορωνοϊού</w:t>
      </w:r>
      <w:proofErr w:type="spellEnd"/>
      <w:r>
        <w:rPr>
          <w:rFonts w:ascii="Calibri" w:hAnsi="Calibri" w:cs="Calibri"/>
          <w:bCs/>
          <w:sz w:val="22"/>
          <w:szCs w:val="22"/>
          <w:lang w:val="el-GR"/>
        </w:rPr>
        <w:t xml:space="preserve"> </w:t>
      </w:r>
    </w:p>
    <w:p w14:paraId="63641D23" w14:textId="77777777" w:rsidR="008F6B0E" w:rsidRPr="00CD264C" w:rsidRDefault="009213CA" w:rsidP="0052617A">
      <w:pPr>
        <w:pStyle w:val="11"/>
        <w:pBdr>
          <w:bottom w:val="single" w:sz="4" w:space="1" w:color="auto"/>
        </w:pBdr>
        <w:spacing w:line="120" w:lineRule="atLeast"/>
        <w:outlineLvl w:val="9"/>
        <w:rPr>
          <w:lang w:val="el-GR"/>
        </w:rPr>
      </w:pPr>
      <w:r>
        <w:rPr>
          <w:rFonts w:ascii="Calibri" w:hAnsi="Calibri" w:cs="Calibri"/>
          <w:bCs/>
          <w:sz w:val="22"/>
          <w:szCs w:val="22"/>
          <w:lang w:val="en-US"/>
        </w:rPr>
        <w:t>COVID</w:t>
      </w:r>
      <w:r>
        <w:rPr>
          <w:rFonts w:ascii="Calibri" w:hAnsi="Calibri" w:cs="Calibri"/>
          <w:bCs/>
          <w:sz w:val="22"/>
          <w:szCs w:val="22"/>
          <w:lang w:val="el-GR"/>
        </w:rPr>
        <w:t xml:space="preserve">-19, επείγουσες δημοσιονομικές και φορολογικές ρυθμίσεις </w:t>
      </w:r>
      <w:r w:rsidRPr="00492FE7">
        <w:rPr>
          <w:rFonts w:ascii="Calibri" w:hAnsi="Calibri" w:cs="Calibri"/>
          <w:bCs/>
          <w:sz w:val="22"/>
          <w:szCs w:val="22"/>
          <w:lang w:val="el-GR"/>
        </w:rPr>
        <w:t>και άλλες διατάξεις»</w:t>
      </w:r>
      <w:r>
        <w:rPr>
          <w:rFonts w:ascii="Calibri" w:hAnsi="Calibri" w:cs="Calibri"/>
          <w:bCs/>
          <w:sz w:val="22"/>
          <w:szCs w:val="22"/>
          <w:lang w:val="el-GR"/>
        </w:rPr>
        <w:t xml:space="preserve"> </w:t>
      </w:r>
      <w:bookmarkEnd w:id="0"/>
      <w:bookmarkEnd w:id="1"/>
      <w:bookmarkEnd w:id="2"/>
    </w:p>
    <w:p w14:paraId="12BEB44A" w14:textId="77777777" w:rsidR="008F6B0E" w:rsidRDefault="008F6B0E">
      <w:pPr>
        <w:pStyle w:val="11"/>
        <w:spacing w:line="120" w:lineRule="atLeast"/>
        <w:outlineLvl w:val="9"/>
        <w:rPr>
          <w:rFonts w:ascii="Calibri" w:hAnsi="Calibri" w:cs="Calibri"/>
          <w:bCs/>
          <w:sz w:val="22"/>
          <w:szCs w:val="22"/>
          <w:lang w:val="el-GR"/>
        </w:rPr>
      </w:pPr>
    </w:p>
    <w:p w14:paraId="391735ED" w14:textId="77777777" w:rsidR="008F6B0E" w:rsidRPr="0092660F" w:rsidRDefault="00BA770A" w:rsidP="0092660F">
      <w:pPr>
        <w:pStyle w:val="Textbody"/>
        <w:spacing w:line="276" w:lineRule="auto"/>
        <w:jc w:val="center"/>
        <w:outlineLvl w:val="0"/>
        <w:rPr>
          <w:rFonts w:asciiTheme="minorHAnsi" w:hAnsiTheme="minorHAnsi" w:cstheme="minorHAnsi"/>
          <w:b/>
          <w:sz w:val="22"/>
          <w:szCs w:val="22"/>
          <w:lang w:val="el-GR"/>
        </w:rPr>
      </w:pPr>
      <w:r w:rsidRPr="0092660F">
        <w:rPr>
          <w:rFonts w:asciiTheme="minorHAnsi" w:hAnsiTheme="minorHAnsi" w:cstheme="minorHAnsi"/>
          <w:b/>
          <w:sz w:val="22"/>
          <w:szCs w:val="22"/>
          <w:lang w:val="el-GR"/>
        </w:rPr>
        <w:t>ΠΙΝΑΚΑΣ ΠΕΡΙΕΧΟΜΕΝΩΝ</w:t>
      </w:r>
    </w:p>
    <w:p w14:paraId="4A7CA408" w14:textId="005377E4" w:rsidR="008F6B0E" w:rsidRPr="00CD264C" w:rsidRDefault="00CD264C" w:rsidP="0092660F">
      <w:pPr>
        <w:pStyle w:val="Textbody"/>
        <w:spacing w:line="276" w:lineRule="auto"/>
        <w:outlineLvl w:val="0"/>
        <w:rPr>
          <w:rFonts w:asciiTheme="minorHAnsi" w:hAnsiTheme="minorHAnsi" w:cstheme="minorHAnsi"/>
          <w:sz w:val="22"/>
          <w:szCs w:val="22"/>
          <w:lang w:val="el-GR"/>
        </w:rPr>
      </w:pPr>
      <w:r>
        <w:rPr>
          <w:rFonts w:asciiTheme="minorHAnsi" w:hAnsiTheme="minorHAnsi" w:cstheme="minorHAnsi"/>
          <w:sz w:val="22"/>
          <w:szCs w:val="22"/>
          <w:lang w:val="el-GR"/>
        </w:rPr>
        <w:t>ΜΕΡΟΣ Α΄</w:t>
      </w:r>
      <w:r w:rsidR="00BA770A" w:rsidRPr="0092660F">
        <w:rPr>
          <w:rFonts w:asciiTheme="minorHAnsi" w:hAnsiTheme="minorHAnsi" w:cstheme="minorHAnsi"/>
          <w:sz w:val="22"/>
          <w:szCs w:val="22"/>
          <w:lang w:val="el-GR"/>
        </w:rPr>
        <w:t>:</w:t>
      </w:r>
      <w:r w:rsidR="000400B0">
        <w:rPr>
          <w:rFonts w:asciiTheme="minorHAnsi" w:hAnsiTheme="minorHAnsi" w:cstheme="minorHAnsi"/>
          <w:sz w:val="22"/>
          <w:szCs w:val="22"/>
          <w:lang w:val="el-GR"/>
        </w:rPr>
        <w:t xml:space="preserve"> </w:t>
      </w:r>
      <w:r w:rsidR="00BA770A" w:rsidRPr="0092660F">
        <w:rPr>
          <w:rFonts w:asciiTheme="minorHAnsi" w:hAnsiTheme="minorHAnsi" w:cstheme="minorHAnsi"/>
          <w:bCs/>
          <w:sz w:val="22"/>
          <w:szCs w:val="22"/>
          <w:lang w:val="el-GR"/>
        </w:rPr>
        <w:t>ΔΙΕΝΕΡΓΕΙΑ ΓΕΝΙΚΩΝ ΑΠΟΓΡΑΦΩΝ ΕΤΟΥΣ 2021 AΠΟ ΤΗΝ ΕΛΛΗΝΙΚΗ ΣΤΑΤΙΣΤΙΚΗ ΑΡΧΗ</w:t>
      </w:r>
    </w:p>
    <w:p w14:paraId="2AADA611" w14:textId="77777777" w:rsidR="008F6B0E" w:rsidRPr="0092660F" w:rsidRDefault="00BA770A" w:rsidP="0092660F">
      <w:pPr>
        <w:pStyle w:val="Textbody"/>
        <w:spacing w:line="276" w:lineRule="auto"/>
        <w:outlineLvl w:val="0"/>
        <w:rPr>
          <w:rFonts w:asciiTheme="minorHAnsi" w:hAnsiTheme="minorHAnsi" w:cstheme="minorHAnsi"/>
          <w:bCs/>
          <w:sz w:val="22"/>
          <w:szCs w:val="22"/>
          <w:lang w:val="el-GR"/>
        </w:rPr>
      </w:pPr>
      <w:r w:rsidRPr="0092660F">
        <w:rPr>
          <w:rFonts w:asciiTheme="minorHAnsi" w:hAnsiTheme="minorHAnsi" w:cstheme="minorHAnsi"/>
          <w:bCs/>
          <w:sz w:val="22"/>
          <w:szCs w:val="22"/>
          <w:lang w:val="el-GR"/>
        </w:rPr>
        <w:t>Άρθρο 1: Σκοπός</w:t>
      </w:r>
    </w:p>
    <w:p w14:paraId="2BC19A52" w14:textId="19F7F131" w:rsidR="00CD264C" w:rsidRDefault="001A59DD" w:rsidP="0092660F">
      <w:pPr>
        <w:pStyle w:val="Standard"/>
        <w:spacing w:line="276" w:lineRule="auto"/>
        <w:rPr>
          <w:rFonts w:asciiTheme="minorHAnsi" w:hAnsiTheme="minorHAnsi" w:cstheme="minorHAnsi"/>
          <w:bCs/>
          <w:sz w:val="22"/>
          <w:szCs w:val="22"/>
          <w:lang w:val="el-GR"/>
        </w:rPr>
      </w:pPr>
      <w:r>
        <w:rPr>
          <w:rFonts w:asciiTheme="minorHAnsi" w:hAnsiTheme="minorHAnsi" w:cstheme="minorHAnsi"/>
          <w:bCs/>
          <w:sz w:val="22"/>
          <w:szCs w:val="22"/>
          <w:lang w:val="el-GR"/>
        </w:rPr>
        <w:t>ΚΕΦΑΛ</w:t>
      </w:r>
      <w:r w:rsidR="00CD264C">
        <w:rPr>
          <w:rFonts w:asciiTheme="minorHAnsi" w:hAnsiTheme="minorHAnsi" w:cstheme="minorHAnsi"/>
          <w:bCs/>
          <w:sz w:val="22"/>
          <w:szCs w:val="22"/>
          <w:lang w:val="en-US"/>
        </w:rPr>
        <w:t>A</w:t>
      </w:r>
      <w:r>
        <w:rPr>
          <w:rFonts w:asciiTheme="minorHAnsi" w:hAnsiTheme="minorHAnsi" w:cstheme="minorHAnsi"/>
          <w:bCs/>
          <w:sz w:val="22"/>
          <w:szCs w:val="22"/>
          <w:lang w:val="el-GR"/>
        </w:rPr>
        <w:t>ΙΟ</w:t>
      </w:r>
      <w:r w:rsidRPr="0092660F">
        <w:rPr>
          <w:rFonts w:asciiTheme="minorHAnsi" w:hAnsiTheme="minorHAnsi" w:cstheme="minorHAnsi"/>
          <w:bCs/>
          <w:sz w:val="22"/>
          <w:szCs w:val="22"/>
          <w:lang w:val="el-GR"/>
        </w:rPr>
        <w:t xml:space="preserve"> Α΄: </w:t>
      </w:r>
      <w:r>
        <w:rPr>
          <w:rFonts w:asciiTheme="minorHAnsi" w:hAnsiTheme="minorHAnsi" w:cstheme="minorHAnsi"/>
          <w:bCs/>
          <w:sz w:val="22"/>
          <w:szCs w:val="22"/>
          <w:lang w:val="el-GR"/>
        </w:rPr>
        <w:t>ΔΙΕΝΕΡΓΕΙΑ ΑΠΟΓΡΑΦΩΝ</w:t>
      </w:r>
      <w:r w:rsidRPr="0092660F">
        <w:rPr>
          <w:rFonts w:asciiTheme="minorHAnsi" w:hAnsiTheme="minorHAnsi" w:cstheme="minorHAnsi"/>
          <w:bCs/>
          <w:sz w:val="22"/>
          <w:szCs w:val="22"/>
          <w:lang w:val="el-GR"/>
        </w:rPr>
        <w:t xml:space="preserve"> ΚΠΚ </w:t>
      </w:r>
      <w:r>
        <w:rPr>
          <w:rFonts w:asciiTheme="minorHAnsi" w:hAnsiTheme="minorHAnsi" w:cstheme="minorHAnsi"/>
          <w:bCs/>
          <w:sz w:val="22"/>
          <w:szCs w:val="22"/>
          <w:lang w:val="el-GR"/>
        </w:rPr>
        <w:t>ΕΤΟΥΣ</w:t>
      </w:r>
      <w:r w:rsidR="000400B0">
        <w:rPr>
          <w:rFonts w:asciiTheme="minorHAnsi" w:hAnsiTheme="minorHAnsi" w:cstheme="minorHAnsi"/>
          <w:bCs/>
          <w:sz w:val="22"/>
          <w:szCs w:val="22"/>
          <w:lang w:val="el-GR"/>
        </w:rPr>
        <w:t xml:space="preserve"> </w:t>
      </w:r>
      <w:r w:rsidRPr="0092660F">
        <w:rPr>
          <w:rFonts w:asciiTheme="minorHAnsi" w:hAnsiTheme="minorHAnsi" w:cstheme="minorHAnsi"/>
          <w:bCs/>
          <w:sz w:val="22"/>
          <w:szCs w:val="22"/>
          <w:lang w:val="el-GR"/>
        </w:rPr>
        <w:t>2021</w:t>
      </w:r>
    </w:p>
    <w:p w14:paraId="46DD2413" w14:textId="77777777" w:rsidR="008F6B0E" w:rsidRPr="0092660F" w:rsidRDefault="00BA770A" w:rsidP="0092660F">
      <w:pPr>
        <w:pStyle w:val="Standard"/>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 xml:space="preserve">Άρθρο 2: </w:t>
      </w:r>
      <w:r w:rsidR="0089311F" w:rsidRPr="0092660F">
        <w:rPr>
          <w:rFonts w:asciiTheme="minorHAnsi" w:hAnsiTheme="minorHAnsi" w:cstheme="minorHAnsi"/>
          <w:bCs/>
          <w:sz w:val="22"/>
          <w:szCs w:val="22"/>
          <w:lang w:val="el-GR"/>
        </w:rPr>
        <w:t>Αντικείμενο των Απογραφών ΚΠΚ</w:t>
      </w:r>
    </w:p>
    <w:p w14:paraId="2CBDD5BB" w14:textId="77777777" w:rsidR="008F6B0E" w:rsidRPr="0092660F" w:rsidRDefault="00BA770A" w:rsidP="0092660F">
      <w:pPr>
        <w:pStyle w:val="11"/>
        <w:spacing w:line="276" w:lineRule="auto"/>
        <w:jc w:val="left"/>
        <w:outlineLvl w:val="9"/>
        <w:rPr>
          <w:rFonts w:asciiTheme="minorHAnsi" w:hAnsiTheme="minorHAnsi" w:cstheme="minorHAnsi"/>
          <w:b w:val="0"/>
          <w:bCs/>
          <w:sz w:val="22"/>
          <w:szCs w:val="22"/>
          <w:lang w:val="el-GR"/>
        </w:rPr>
      </w:pPr>
      <w:r w:rsidRPr="0092660F">
        <w:rPr>
          <w:rFonts w:asciiTheme="minorHAnsi" w:hAnsiTheme="minorHAnsi" w:cstheme="minorHAnsi"/>
          <w:b w:val="0"/>
          <w:bCs/>
          <w:sz w:val="22"/>
          <w:szCs w:val="22"/>
          <w:lang w:val="el-GR"/>
        </w:rPr>
        <w:t xml:space="preserve">Άρθρο 3: </w:t>
      </w:r>
      <w:r w:rsidR="0089311F" w:rsidRPr="0092660F">
        <w:rPr>
          <w:rFonts w:asciiTheme="minorHAnsi" w:hAnsiTheme="minorHAnsi" w:cstheme="minorHAnsi"/>
          <w:b w:val="0"/>
          <w:bCs/>
          <w:sz w:val="22"/>
          <w:szCs w:val="22"/>
          <w:lang w:val="el-GR"/>
        </w:rPr>
        <w:t>Ορισμοί των Απογραφών ΚΠΚ</w:t>
      </w:r>
    </w:p>
    <w:p w14:paraId="09BD1ED5" w14:textId="77777777" w:rsidR="008F6B0E" w:rsidRPr="0092660F" w:rsidRDefault="00BA770A" w:rsidP="0092660F">
      <w:pPr>
        <w:pStyle w:val="11"/>
        <w:spacing w:line="276" w:lineRule="auto"/>
        <w:jc w:val="left"/>
        <w:outlineLvl w:val="9"/>
        <w:rPr>
          <w:rFonts w:asciiTheme="minorHAnsi" w:hAnsiTheme="minorHAnsi" w:cstheme="minorHAnsi"/>
          <w:b w:val="0"/>
          <w:bCs/>
          <w:sz w:val="22"/>
          <w:szCs w:val="22"/>
          <w:lang w:val="el-GR"/>
        </w:rPr>
      </w:pPr>
      <w:r w:rsidRPr="0092660F">
        <w:rPr>
          <w:rFonts w:asciiTheme="minorHAnsi" w:hAnsiTheme="minorHAnsi" w:cstheme="minorHAnsi"/>
          <w:b w:val="0"/>
          <w:bCs/>
          <w:sz w:val="22"/>
          <w:szCs w:val="22"/>
          <w:lang w:val="el-GR"/>
        </w:rPr>
        <w:t>Άρθρο 4: Πεδίο εφαρμογής των Απογραφών ΚΠΚ</w:t>
      </w:r>
    </w:p>
    <w:p w14:paraId="37549830" w14:textId="77777777" w:rsidR="008F6B0E" w:rsidRPr="0092660F" w:rsidRDefault="00BA770A" w:rsidP="0092660F">
      <w:pPr>
        <w:pStyle w:val="11"/>
        <w:spacing w:line="276" w:lineRule="auto"/>
        <w:jc w:val="left"/>
        <w:outlineLvl w:val="9"/>
        <w:rPr>
          <w:rFonts w:asciiTheme="minorHAnsi" w:hAnsiTheme="minorHAnsi" w:cstheme="minorHAnsi"/>
          <w:b w:val="0"/>
          <w:bCs/>
          <w:sz w:val="22"/>
          <w:szCs w:val="22"/>
          <w:lang w:val="el-GR"/>
        </w:rPr>
      </w:pPr>
      <w:r w:rsidRPr="0092660F">
        <w:rPr>
          <w:rFonts w:asciiTheme="minorHAnsi" w:hAnsiTheme="minorHAnsi" w:cstheme="minorHAnsi"/>
          <w:b w:val="0"/>
          <w:bCs/>
          <w:sz w:val="22"/>
          <w:szCs w:val="22"/>
          <w:lang w:val="el-GR"/>
        </w:rPr>
        <w:t xml:space="preserve">Άρθρο 5: </w:t>
      </w:r>
      <w:r w:rsidR="0089311F" w:rsidRPr="0092660F">
        <w:rPr>
          <w:rFonts w:asciiTheme="minorHAnsi" w:hAnsiTheme="minorHAnsi" w:cstheme="minorHAnsi"/>
          <w:b w:val="0"/>
          <w:bCs/>
          <w:sz w:val="22"/>
          <w:szCs w:val="22"/>
          <w:lang w:val="el-GR"/>
        </w:rPr>
        <w:t>Χρόνος και δ</w:t>
      </w:r>
      <w:r w:rsidRPr="0092660F">
        <w:rPr>
          <w:rFonts w:asciiTheme="minorHAnsi" w:hAnsiTheme="minorHAnsi" w:cstheme="minorHAnsi"/>
          <w:b w:val="0"/>
          <w:bCs/>
          <w:sz w:val="22"/>
          <w:szCs w:val="22"/>
          <w:lang w:val="el-GR"/>
        </w:rPr>
        <w:t>ιαδικασία διενέργειας των Απογραφών ΚΠΚ</w:t>
      </w:r>
    </w:p>
    <w:p w14:paraId="435F35DD" w14:textId="77777777" w:rsidR="008F6B0E" w:rsidRPr="0092660F" w:rsidRDefault="008F6B0E" w:rsidP="0092660F">
      <w:pPr>
        <w:pStyle w:val="11"/>
        <w:spacing w:line="276" w:lineRule="auto"/>
        <w:jc w:val="left"/>
        <w:outlineLvl w:val="9"/>
        <w:rPr>
          <w:rFonts w:asciiTheme="minorHAnsi" w:hAnsiTheme="minorHAnsi" w:cstheme="minorHAnsi"/>
          <w:b w:val="0"/>
          <w:bCs/>
          <w:sz w:val="22"/>
          <w:szCs w:val="22"/>
          <w:lang w:val="el-GR"/>
        </w:rPr>
      </w:pPr>
    </w:p>
    <w:p w14:paraId="7360A1D6" w14:textId="104E05EA" w:rsidR="00CD264C" w:rsidRDefault="001A59DD" w:rsidP="0092660F">
      <w:pPr>
        <w:pStyle w:val="11"/>
        <w:spacing w:line="276" w:lineRule="auto"/>
        <w:jc w:val="left"/>
        <w:outlineLvl w:val="9"/>
        <w:rPr>
          <w:rFonts w:asciiTheme="minorHAnsi" w:hAnsiTheme="minorHAnsi" w:cstheme="minorHAnsi"/>
          <w:b w:val="0"/>
          <w:bCs/>
          <w:sz w:val="22"/>
          <w:szCs w:val="22"/>
          <w:lang w:val="el-GR"/>
        </w:rPr>
      </w:pPr>
      <w:r>
        <w:rPr>
          <w:rFonts w:asciiTheme="minorHAnsi" w:hAnsiTheme="minorHAnsi" w:cstheme="minorHAnsi"/>
          <w:b w:val="0"/>
          <w:bCs/>
          <w:sz w:val="22"/>
          <w:szCs w:val="22"/>
          <w:lang w:val="el-GR"/>
        </w:rPr>
        <w:t>ΚΕΦΑΛΑΙΟ</w:t>
      </w:r>
      <w:r w:rsidRPr="0092660F">
        <w:rPr>
          <w:rFonts w:asciiTheme="minorHAnsi" w:hAnsiTheme="minorHAnsi" w:cstheme="minorHAnsi"/>
          <w:b w:val="0"/>
          <w:bCs/>
          <w:sz w:val="22"/>
          <w:szCs w:val="22"/>
          <w:lang w:val="el-GR"/>
        </w:rPr>
        <w:t xml:space="preserve"> Β’: </w:t>
      </w:r>
      <w:r w:rsidR="004F4DAD" w:rsidRPr="004F4DAD">
        <w:rPr>
          <w:rFonts w:asciiTheme="minorHAnsi" w:hAnsiTheme="minorHAnsi" w:cstheme="minorHAnsi"/>
          <w:b w:val="0"/>
          <w:bCs/>
          <w:sz w:val="22"/>
          <w:szCs w:val="22"/>
          <w:lang w:val="el-GR"/>
        </w:rPr>
        <w:t>ΔΙΕΝΕΡΓΕΙΑ ΑΠΟΓΡΑΦΗΣ ΓΕΩΡΓΙΑΣ</w:t>
      </w:r>
      <w:r w:rsidR="007430DE">
        <w:rPr>
          <w:rFonts w:asciiTheme="minorHAnsi" w:hAnsiTheme="minorHAnsi" w:cstheme="minorHAnsi"/>
          <w:b w:val="0"/>
          <w:bCs/>
          <w:sz w:val="22"/>
          <w:szCs w:val="22"/>
          <w:lang w:val="el-GR"/>
        </w:rPr>
        <w:t>-</w:t>
      </w:r>
      <w:r w:rsidR="004F4DAD" w:rsidRPr="004F4DAD">
        <w:rPr>
          <w:rFonts w:asciiTheme="minorHAnsi" w:hAnsiTheme="minorHAnsi" w:cstheme="minorHAnsi"/>
          <w:b w:val="0"/>
          <w:bCs/>
          <w:sz w:val="22"/>
          <w:szCs w:val="22"/>
          <w:lang w:val="el-GR"/>
        </w:rPr>
        <w:t>ΚΤΗΝΟΤΡΟΦΙΑΣ (Γ-Κ) ΕΤΟΥΣ 2021</w:t>
      </w:r>
    </w:p>
    <w:p w14:paraId="0A08C032" w14:textId="1C458946" w:rsidR="0089311F" w:rsidRPr="0092660F" w:rsidRDefault="00BA770A" w:rsidP="0092660F">
      <w:pPr>
        <w:pStyle w:val="11"/>
        <w:spacing w:line="276" w:lineRule="auto"/>
        <w:jc w:val="left"/>
        <w:outlineLvl w:val="9"/>
        <w:rPr>
          <w:rFonts w:asciiTheme="minorHAnsi" w:hAnsiTheme="minorHAnsi" w:cstheme="minorHAnsi"/>
          <w:b w:val="0"/>
          <w:bCs/>
          <w:iCs/>
          <w:sz w:val="22"/>
          <w:szCs w:val="22"/>
          <w:lang w:val="el-GR"/>
        </w:rPr>
      </w:pPr>
      <w:r w:rsidRPr="0092660F">
        <w:rPr>
          <w:rFonts w:asciiTheme="minorHAnsi" w:hAnsiTheme="minorHAnsi" w:cstheme="minorHAnsi"/>
          <w:b w:val="0"/>
          <w:bCs/>
          <w:sz w:val="22"/>
          <w:szCs w:val="22"/>
          <w:lang w:val="el-GR"/>
        </w:rPr>
        <w:t xml:space="preserve">Άρθρο 6: </w:t>
      </w:r>
      <w:r w:rsidR="0089311F" w:rsidRPr="0092660F">
        <w:rPr>
          <w:rFonts w:asciiTheme="minorHAnsi" w:hAnsiTheme="minorHAnsi" w:cstheme="minorHAnsi"/>
          <w:b w:val="0"/>
          <w:bCs/>
          <w:sz w:val="22"/>
          <w:szCs w:val="22"/>
          <w:lang w:val="el-GR"/>
        </w:rPr>
        <w:t>Αντικείμενο Απογραφής Γ</w:t>
      </w:r>
      <w:r w:rsidR="007430DE">
        <w:rPr>
          <w:rFonts w:asciiTheme="minorHAnsi" w:hAnsiTheme="minorHAnsi" w:cstheme="minorHAnsi"/>
          <w:b w:val="0"/>
          <w:bCs/>
          <w:sz w:val="22"/>
          <w:szCs w:val="22"/>
          <w:lang w:val="el-GR"/>
        </w:rPr>
        <w:t>-</w:t>
      </w:r>
      <w:r w:rsidR="0089311F" w:rsidRPr="0092660F">
        <w:rPr>
          <w:rFonts w:asciiTheme="minorHAnsi" w:hAnsiTheme="minorHAnsi" w:cstheme="minorHAnsi"/>
          <w:b w:val="0"/>
          <w:bCs/>
          <w:sz w:val="22"/>
          <w:szCs w:val="22"/>
          <w:lang w:val="el-GR"/>
        </w:rPr>
        <w:t>Κ</w:t>
      </w:r>
      <w:r w:rsidR="0089311F" w:rsidRPr="0092660F">
        <w:rPr>
          <w:rFonts w:asciiTheme="minorHAnsi" w:hAnsiTheme="minorHAnsi" w:cstheme="minorHAnsi"/>
          <w:b w:val="0"/>
          <w:bCs/>
          <w:iCs/>
          <w:sz w:val="22"/>
          <w:szCs w:val="22"/>
          <w:lang w:val="el-GR"/>
        </w:rPr>
        <w:t xml:space="preserve"> </w:t>
      </w:r>
    </w:p>
    <w:p w14:paraId="0CC1EFB2" w14:textId="32AFFCCD" w:rsidR="0089311F" w:rsidRPr="00CD264C" w:rsidRDefault="00BA770A" w:rsidP="0092660F">
      <w:pPr>
        <w:pStyle w:val="11"/>
        <w:spacing w:line="276" w:lineRule="auto"/>
        <w:jc w:val="left"/>
        <w:outlineLvl w:val="9"/>
        <w:rPr>
          <w:rFonts w:asciiTheme="minorHAnsi" w:hAnsiTheme="minorHAnsi" w:cstheme="minorHAnsi"/>
          <w:sz w:val="22"/>
          <w:szCs w:val="22"/>
          <w:lang w:val="el-GR"/>
        </w:rPr>
      </w:pPr>
      <w:r w:rsidRPr="0092660F">
        <w:rPr>
          <w:rFonts w:asciiTheme="minorHAnsi" w:hAnsiTheme="minorHAnsi" w:cstheme="minorHAnsi"/>
          <w:b w:val="0"/>
          <w:bCs/>
          <w:sz w:val="22"/>
          <w:szCs w:val="22"/>
          <w:lang w:val="el-GR"/>
        </w:rPr>
        <w:t xml:space="preserve">Άρθρο 7: </w:t>
      </w:r>
      <w:r w:rsidR="0089311F" w:rsidRPr="0092660F">
        <w:rPr>
          <w:rFonts w:asciiTheme="minorHAnsi" w:hAnsiTheme="minorHAnsi" w:cstheme="minorHAnsi"/>
          <w:b w:val="0"/>
          <w:bCs/>
          <w:iCs/>
          <w:sz w:val="22"/>
          <w:szCs w:val="22"/>
          <w:lang w:val="el-GR"/>
        </w:rPr>
        <w:t>Ορισμοί της Απογραφής Γ</w:t>
      </w:r>
      <w:r w:rsidR="007430DE">
        <w:rPr>
          <w:rFonts w:asciiTheme="minorHAnsi" w:hAnsiTheme="minorHAnsi" w:cstheme="minorHAnsi"/>
          <w:b w:val="0"/>
          <w:bCs/>
          <w:iCs/>
          <w:sz w:val="22"/>
          <w:szCs w:val="22"/>
          <w:lang w:val="el-GR"/>
        </w:rPr>
        <w:t>-</w:t>
      </w:r>
      <w:r w:rsidR="0089311F" w:rsidRPr="0092660F">
        <w:rPr>
          <w:rFonts w:asciiTheme="minorHAnsi" w:hAnsiTheme="minorHAnsi" w:cstheme="minorHAnsi"/>
          <w:b w:val="0"/>
          <w:bCs/>
          <w:iCs/>
          <w:sz w:val="22"/>
          <w:szCs w:val="22"/>
          <w:lang w:val="el-GR"/>
        </w:rPr>
        <w:t>Κ</w:t>
      </w:r>
    </w:p>
    <w:p w14:paraId="0715359E" w14:textId="77777777" w:rsidR="008F6B0E" w:rsidRPr="00CD264C" w:rsidRDefault="00BA770A" w:rsidP="0092660F">
      <w:pPr>
        <w:pStyle w:val="11"/>
        <w:spacing w:line="276" w:lineRule="auto"/>
        <w:jc w:val="left"/>
        <w:outlineLvl w:val="9"/>
        <w:rPr>
          <w:rFonts w:asciiTheme="minorHAnsi" w:hAnsiTheme="minorHAnsi" w:cstheme="minorHAnsi"/>
          <w:sz w:val="22"/>
          <w:szCs w:val="22"/>
          <w:lang w:val="el-GR"/>
        </w:rPr>
      </w:pPr>
      <w:r w:rsidRPr="0092660F">
        <w:rPr>
          <w:rFonts w:asciiTheme="minorHAnsi" w:hAnsiTheme="minorHAnsi" w:cstheme="minorHAnsi"/>
          <w:b w:val="0"/>
          <w:bCs/>
          <w:sz w:val="22"/>
          <w:szCs w:val="22"/>
          <w:lang w:val="el-GR"/>
        </w:rPr>
        <w:t xml:space="preserve">Άρθρο 8: </w:t>
      </w:r>
      <w:r w:rsidRPr="0092660F">
        <w:rPr>
          <w:rFonts w:asciiTheme="minorHAnsi" w:hAnsiTheme="minorHAnsi" w:cstheme="minorHAnsi"/>
          <w:b w:val="0"/>
          <w:bCs/>
          <w:iCs/>
          <w:sz w:val="22"/>
          <w:szCs w:val="22"/>
          <w:lang w:val="el-GR"/>
        </w:rPr>
        <w:t>Πεδίο εφαρμογής της Απογραφής Γ-Κ</w:t>
      </w:r>
    </w:p>
    <w:p w14:paraId="53B6997B" w14:textId="24820B0F" w:rsidR="008F6B0E" w:rsidRPr="00CD264C" w:rsidRDefault="00BA770A" w:rsidP="0092660F">
      <w:pPr>
        <w:pStyle w:val="11"/>
        <w:spacing w:line="276" w:lineRule="auto"/>
        <w:jc w:val="left"/>
        <w:outlineLvl w:val="9"/>
        <w:rPr>
          <w:rFonts w:asciiTheme="minorHAnsi" w:hAnsiTheme="minorHAnsi" w:cstheme="minorHAnsi"/>
          <w:sz w:val="22"/>
          <w:szCs w:val="22"/>
          <w:lang w:val="el-GR"/>
        </w:rPr>
      </w:pPr>
      <w:r w:rsidRPr="0092660F">
        <w:rPr>
          <w:rFonts w:asciiTheme="minorHAnsi" w:hAnsiTheme="minorHAnsi" w:cstheme="minorHAnsi"/>
          <w:b w:val="0"/>
          <w:bCs/>
          <w:sz w:val="22"/>
          <w:szCs w:val="22"/>
          <w:lang w:val="el-GR"/>
        </w:rPr>
        <w:t>Άρθρο 9:</w:t>
      </w:r>
      <w:r w:rsidR="000400B0">
        <w:rPr>
          <w:rFonts w:asciiTheme="minorHAnsi" w:hAnsiTheme="minorHAnsi" w:cstheme="minorHAnsi"/>
          <w:b w:val="0"/>
          <w:bCs/>
          <w:sz w:val="22"/>
          <w:szCs w:val="22"/>
          <w:lang w:val="el-GR"/>
        </w:rPr>
        <w:t xml:space="preserve"> </w:t>
      </w:r>
      <w:r w:rsidR="0089311F" w:rsidRPr="0092660F">
        <w:rPr>
          <w:rFonts w:asciiTheme="minorHAnsi" w:hAnsiTheme="minorHAnsi" w:cstheme="minorHAnsi"/>
          <w:b w:val="0"/>
          <w:bCs/>
          <w:iCs/>
          <w:sz w:val="22"/>
          <w:szCs w:val="22"/>
          <w:lang w:val="el-GR"/>
        </w:rPr>
        <w:t>Χρόνος και δ</w:t>
      </w:r>
      <w:r w:rsidRPr="0092660F">
        <w:rPr>
          <w:rFonts w:asciiTheme="minorHAnsi" w:hAnsiTheme="minorHAnsi" w:cstheme="minorHAnsi"/>
          <w:b w:val="0"/>
          <w:bCs/>
          <w:iCs/>
          <w:sz w:val="22"/>
          <w:szCs w:val="22"/>
          <w:lang w:val="el-GR"/>
        </w:rPr>
        <w:t>ιαδικασία διενέργειας της Απογραφής Γ</w:t>
      </w:r>
      <w:r w:rsidR="007430DE">
        <w:rPr>
          <w:rFonts w:asciiTheme="minorHAnsi" w:hAnsiTheme="minorHAnsi" w:cstheme="minorHAnsi"/>
          <w:b w:val="0"/>
          <w:bCs/>
          <w:iCs/>
          <w:sz w:val="22"/>
          <w:szCs w:val="22"/>
          <w:lang w:val="el-GR"/>
        </w:rPr>
        <w:t>-</w:t>
      </w:r>
      <w:r w:rsidRPr="0092660F">
        <w:rPr>
          <w:rFonts w:asciiTheme="minorHAnsi" w:hAnsiTheme="minorHAnsi" w:cstheme="minorHAnsi"/>
          <w:b w:val="0"/>
          <w:bCs/>
          <w:iCs/>
          <w:sz w:val="22"/>
          <w:szCs w:val="22"/>
          <w:lang w:val="el-GR"/>
        </w:rPr>
        <w:t>Κ</w:t>
      </w:r>
    </w:p>
    <w:p w14:paraId="1F2AEE89" w14:textId="77777777" w:rsidR="008F6B0E" w:rsidRPr="0092660F" w:rsidRDefault="008F6B0E" w:rsidP="0092660F">
      <w:pPr>
        <w:pStyle w:val="11"/>
        <w:spacing w:line="276" w:lineRule="auto"/>
        <w:jc w:val="left"/>
        <w:outlineLvl w:val="9"/>
        <w:rPr>
          <w:rFonts w:asciiTheme="minorHAnsi" w:hAnsiTheme="minorHAnsi" w:cstheme="minorHAnsi"/>
          <w:b w:val="0"/>
          <w:bCs/>
          <w:sz w:val="22"/>
          <w:szCs w:val="22"/>
          <w:lang w:val="el-GR"/>
        </w:rPr>
      </w:pPr>
    </w:p>
    <w:p w14:paraId="370594C5" w14:textId="2BEEF5F9" w:rsidR="00CD264C" w:rsidRDefault="001A59DD" w:rsidP="0092660F">
      <w:pPr>
        <w:pStyle w:val="11"/>
        <w:spacing w:line="276" w:lineRule="auto"/>
        <w:jc w:val="left"/>
        <w:outlineLvl w:val="9"/>
        <w:rPr>
          <w:rFonts w:asciiTheme="minorHAnsi" w:hAnsiTheme="minorHAnsi" w:cstheme="minorHAnsi"/>
          <w:b w:val="0"/>
          <w:bCs/>
          <w:sz w:val="22"/>
          <w:szCs w:val="22"/>
          <w:lang w:val="el-GR"/>
        </w:rPr>
      </w:pPr>
      <w:r>
        <w:rPr>
          <w:rFonts w:asciiTheme="minorHAnsi" w:hAnsiTheme="minorHAnsi" w:cstheme="minorHAnsi"/>
          <w:b w:val="0"/>
          <w:bCs/>
          <w:sz w:val="22"/>
          <w:szCs w:val="22"/>
          <w:lang w:val="el-GR"/>
        </w:rPr>
        <w:t>ΚΕΦΑΛΑΙΟ</w:t>
      </w:r>
      <w:r w:rsidRPr="0092660F">
        <w:rPr>
          <w:rFonts w:asciiTheme="minorHAnsi" w:hAnsiTheme="minorHAnsi" w:cstheme="minorHAnsi"/>
          <w:b w:val="0"/>
          <w:bCs/>
          <w:sz w:val="22"/>
          <w:szCs w:val="22"/>
          <w:lang w:val="el-GR"/>
        </w:rPr>
        <w:t xml:space="preserve"> Γ΄: </w:t>
      </w:r>
      <w:r>
        <w:rPr>
          <w:rFonts w:asciiTheme="minorHAnsi" w:hAnsiTheme="minorHAnsi" w:cstheme="minorHAnsi"/>
          <w:b w:val="0"/>
          <w:bCs/>
          <w:sz w:val="22"/>
          <w:szCs w:val="22"/>
          <w:lang w:val="el-GR"/>
        </w:rPr>
        <w:t>ΣΥΛΛΟΓΗ ΣΤΟΙΧΕΙΩΝ ΚΑΙ ΟΡΓΑΝΑ ΓΕΝΙΚΩΝ ΑΠΟΓΡΑΦΩΝ</w:t>
      </w:r>
      <w:r w:rsidRPr="0092660F">
        <w:rPr>
          <w:rFonts w:asciiTheme="minorHAnsi" w:hAnsiTheme="minorHAnsi" w:cstheme="minorHAnsi"/>
          <w:b w:val="0"/>
          <w:bCs/>
          <w:sz w:val="22"/>
          <w:szCs w:val="22"/>
          <w:lang w:val="el-GR"/>
        </w:rPr>
        <w:t xml:space="preserve"> ΚΠΚ </w:t>
      </w:r>
      <w:r>
        <w:rPr>
          <w:rFonts w:asciiTheme="minorHAnsi" w:hAnsiTheme="minorHAnsi" w:cstheme="minorHAnsi"/>
          <w:b w:val="0"/>
          <w:bCs/>
          <w:sz w:val="22"/>
          <w:szCs w:val="22"/>
          <w:lang w:val="el-GR"/>
        </w:rPr>
        <w:t>ΚΑΙ</w:t>
      </w:r>
      <w:r w:rsidRPr="0092660F">
        <w:rPr>
          <w:rFonts w:asciiTheme="minorHAnsi" w:hAnsiTheme="minorHAnsi" w:cstheme="minorHAnsi"/>
          <w:b w:val="0"/>
          <w:bCs/>
          <w:sz w:val="22"/>
          <w:szCs w:val="22"/>
          <w:lang w:val="el-GR"/>
        </w:rPr>
        <w:t xml:space="preserve"> Γ</w:t>
      </w:r>
      <w:r w:rsidR="007430DE">
        <w:rPr>
          <w:rFonts w:asciiTheme="minorHAnsi" w:hAnsiTheme="minorHAnsi" w:cstheme="minorHAnsi"/>
          <w:b w:val="0"/>
          <w:bCs/>
          <w:sz w:val="22"/>
          <w:szCs w:val="22"/>
          <w:lang w:val="el-GR"/>
        </w:rPr>
        <w:t>-</w:t>
      </w:r>
      <w:r w:rsidRPr="0092660F">
        <w:rPr>
          <w:rFonts w:asciiTheme="minorHAnsi" w:hAnsiTheme="minorHAnsi" w:cstheme="minorHAnsi"/>
          <w:b w:val="0"/>
          <w:bCs/>
          <w:sz w:val="22"/>
          <w:szCs w:val="22"/>
          <w:lang w:val="el-GR"/>
        </w:rPr>
        <w:t>Κ</w:t>
      </w:r>
      <w:r w:rsidRPr="0092660F" w:rsidDel="001A59DD">
        <w:rPr>
          <w:rFonts w:asciiTheme="minorHAnsi" w:hAnsiTheme="minorHAnsi" w:cstheme="minorHAnsi"/>
          <w:b w:val="0"/>
          <w:bCs/>
          <w:sz w:val="22"/>
          <w:szCs w:val="22"/>
          <w:lang w:val="el-GR"/>
        </w:rPr>
        <w:t xml:space="preserve"> </w:t>
      </w:r>
    </w:p>
    <w:p w14:paraId="21724E44" w14:textId="77777777" w:rsidR="008F6B0E" w:rsidRPr="0092660F" w:rsidRDefault="00BA770A" w:rsidP="0092660F">
      <w:pPr>
        <w:pStyle w:val="11"/>
        <w:spacing w:line="276" w:lineRule="auto"/>
        <w:jc w:val="left"/>
        <w:outlineLvl w:val="9"/>
        <w:rPr>
          <w:rFonts w:asciiTheme="minorHAnsi" w:hAnsiTheme="minorHAnsi" w:cstheme="minorHAnsi"/>
          <w:b w:val="0"/>
          <w:bCs/>
          <w:sz w:val="22"/>
          <w:szCs w:val="22"/>
          <w:lang w:val="el-GR"/>
        </w:rPr>
      </w:pPr>
      <w:r w:rsidRPr="0092660F">
        <w:rPr>
          <w:rFonts w:asciiTheme="minorHAnsi" w:hAnsiTheme="minorHAnsi" w:cstheme="minorHAnsi"/>
          <w:b w:val="0"/>
          <w:bCs/>
          <w:sz w:val="22"/>
          <w:szCs w:val="22"/>
          <w:lang w:val="el-GR"/>
        </w:rPr>
        <w:t>Άρθρο 10: Διενέργεια – Συλλογή στοιχείων των Απογραφών ΚΠΚ</w:t>
      </w:r>
    </w:p>
    <w:p w14:paraId="39315D3F" w14:textId="095F1BCA" w:rsidR="008F6B0E" w:rsidRPr="0092660F" w:rsidRDefault="00BA770A" w:rsidP="0092660F">
      <w:pPr>
        <w:pStyle w:val="11"/>
        <w:spacing w:line="276" w:lineRule="auto"/>
        <w:jc w:val="left"/>
        <w:outlineLvl w:val="9"/>
        <w:rPr>
          <w:rFonts w:asciiTheme="minorHAnsi" w:hAnsiTheme="minorHAnsi" w:cstheme="minorHAnsi"/>
          <w:b w:val="0"/>
          <w:bCs/>
          <w:sz w:val="22"/>
          <w:szCs w:val="22"/>
          <w:lang w:val="el-GR"/>
        </w:rPr>
      </w:pPr>
      <w:r w:rsidRPr="0092660F">
        <w:rPr>
          <w:rFonts w:asciiTheme="minorHAnsi" w:hAnsiTheme="minorHAnsi" w:cstheme="minorHAnsi"/>
          <w:b w:val="0"/>
          <w:bCs/>
          <w:sz w:val="22"/>
          <w:szCs w:val="22"/>
          <w:lang w:val="el-GR"/>
        </w:rPr>
        <w:t xml:space="preserve">Άρθρο 11: Διενέργεια </w:t>
      </w:r>
      <w:r w:rsidR="007430DE">
        <w:rPr>
          <w:rFonts w:asciiTheme="minorHAnsi" w:hAnsiTheme="minorHAnsi" w:cstheme="minorHAnsi"/>
          <w:b w:val="0"/>
          <w:bCs/>
          <w:sz w:val="22"/>
          <w:szCs w:val="22"/>
          <w:lang w:val="el-GR"/>
        </w:rPr>
        <w:t>–</w:t>
      </w:r>
      <w:r w:rsidRPr="0092660F">
        <w:rPr>
          <w:rFonts w:asciiTheme="minorHAnsi" w:hAnsiTheme="minorHAnsi" w:cstheme="minorHAnsi"/>
          <w:b w:val="0"/>
          <w:bCs/>
          <w:sz w:val="22"/>
          <w:szCs w:val="22"/>
          <w:lang w:val="el-GR"/>
        </w:rPr>
        <w:t xml:space="preserve"> Συλλογή στοιχείων Απογραφής Γ-Κ</w:t>
      </w:r>
    </w:p>
    <w:p w14:paraId="35D30BDC" w14:textId="77777777" w:rsidR="008F6B0E" w:rsidRPr="0092660F" w:rsidRDefault="00BA770A" w:rsidP="0092660F">
      <w:pPr>
        <w:pStyle w:val="Standard"/>
        <w:spacing w:line="276" w:lineRule="auto"/>
        <w:rPr>
          <w:rFonts w:asciiTheme="minorHAnsi" w:hAnsiTheme="minorHAnsi" w:cstheme="minorHAnsi"/>
          <w:bCs/>
          <w:iCs/>
          <w:sz w:val="22"/>
          <w:szCs w:val="22"/>
          <w:lang w:val="el-GR"/>
        </w:rPr>
      </w:pPr>
      <w:r w:rsidRPr="0092660F">
        <w:rPr>
          <w:rFonts w:asciiTheme="minorHAnsi" w:hAnsiTheme="minorHAnsi" w:cstheme="minorHAnsi"/>
          <w:bCs/>
          <w:iCs/>
          <w:sz w:val="22"/>
          <w:szCs w:val="22"/>
          <w:lang w:val="el-GR"/>
        </w:rPr>
        <w:t>Άρθρο 12: Όργανα Γενικών Απογραφών ΚΠΚ και Γ-Κ</w:t>
      </w:r>
    </w:p>
    <w:p w14:paraId="7C7AC5D1" w14:textId="20B9CF0E" w:rsidR="008F6B0E" w:rsidRPr="0092660F" w:rsidRDefault="00BA770A" w:rsidP="0092660F">
      <w:pPr>
        <w:pStyle w:val="Standard"/>
        <w:shd w:val="clear" w:color="auto" w:fill="FFFFFF"/>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 xml:space="preserve">Άρθρο 13: Ορισμός Τομεαρχών, </w:t>
      </w:r>
      <w:proofErr w:type="spellStart"/>
      <w:r w:rsidRPr="0092660F">
        <w:rPr>
          <w:rFonts w:asciiTheme="minorHAnsi" w:hAnsiTheme="minorHAnsi" w:cstheme="minorHAnsi"/>
          <w:bCs/>
          <w:sz w:val="22"/>
          <w:szCs w:val="22"/>
          <w:lang w:val="el-GR"/>
        </w:rPr>
        <w:t>Απογραφέων</w:t>
      </w:r>
      <w:proofErr w:type="spellEnd"/>
      <w:r w:rsidRPr="0092660F">
        <w:rPr>
          <w:rFonts w:asciiTheme="minorHAnsi" w:hAnsiTheme="minorHAnsi" w:cstheme="minorHAnsi"/>
          <w:bCs/>
          <w:sz w:val="22"/>
          <w:szCs w:val="22"/>
          <w:lang w:val="el-GR"/>
        </w:rPr>
        <w:t xml:space="preserve"> και Συνοδών- Διερμηνέων</w:t>
      </w:r>
    </w:p>
    <w:p w14:paraId="0D03ED66" w14:textId="37ADA525" w:rsidR="008F6B0E" w:rsidRPr="0092660F" w:rsidRDefault="00CD264C" w:rsidP="0092660F">
      <w:pPr>
        <w:pStyle w:val="Standard"/>
        <w:shd w:val="clear" w:color="auto" w:fill="FFFFFF"/>
        <w:spacing w:line="276" w:lineRule="auto"/>
        <w:outlineLvl w:val="0"/>
        <w:rPr>
          <w:rFonts w:asciiTheme="minorHAnsi" w:hAnsiTheme="minorHAnsi" w:cstheme="minorHAnsi"/>
          <w:bCs/>
          <w:sz w:val="22"/>
          <w:szCs w:val="22"/>
          <w:lang w:val="el-GR"/>
        </w:rPr>
      </w:pPr>
      <w:r>
        <w:rPr>
          <w:rFonts w:asciiTheme="minorHAnsi" w:hAnsiTheme="minorHAnsi" w:cstheme="minorHAnsi"/>
          <w:bCs/>
          <w:sz w:val="22"/>
          <w:szCs w:val="22"/>
          <w:lang w:val="el-GR"/>
        </w:rPr>
        <w:t>Άρθρο 14: Συγκρότηση</w:t>
      </w:r>
      <w:r w:rsidR="00BA770A" w:rsidRPr="0092660F">
        <w:rPr>
          <w:rFonts w:asciiTheme="minorHAnsi" w:hAnsiTheme="minorHAnsi" w:cstheme="minorHAnsi"/>
          <w:bCs/>
          <w:sz w:val="22"/>
          <w:szCs w:val="22"/>
          <w:lang w:val="el-GR"/>
        </w:rPr>
        <w:t xml:space="preserve"> συλλογικών οργάνων των Γενικών Απογραφών ΚΠΚ και Γ-Κ</w:t>
      </w:r>
    </w:p>
    <w:p w14:paraId="6AB708F1" w14:textId="77777777" w:rsidR="008F6B0E" w:rsidRPr="0092660F" w:rsidRDefault="00BA770A" w:rsidP="0092660F">
      <w:pPr>
        <w:pStyle w:val="Standard"/>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Άρθρο 15: Περιφερειακές Ομάδες Εργασίας (Π.Ο.Ε.) των Απογραφών ΚΠΚ</w:t>
      </w:r>
    </w:p>
    <w:p w14:paraId="0ADEE9CF" w14:textId="77777777" w:rsidR="008F6B0E" w:rsidRPr="0092660F" w:rsidRDefault="00BA770A" w:rsidP="0092660F">
      <w:pPr>
        <w:pStyle w:val="Standard"/>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Άρθρο 16: Περιφερειακές και Δημοτικές Ομάδες Εργασίας των Απογραφών Γ-Κ</w:t>
      </w:r>
    </w:p>
    <w:p w14:paraId="24BC5F07" w14:textId="77777777" w:rsidR="008F6B0E" w:rsidRPr="0092660F" w:rsidRDefault="008F6B0E" w:rsidP="0092660F">
      <w:pPr>
        <w:pStyle w:val="Standard"/>
        <w:spacing w:line="276" w:lineRule="auto"/>
        <w:rPr>
          <w:rFonts w:asciiTheme="minorHAnsi" w:hAnsiTheme="minorHAnsi" w:cstheme="minorHAnsi"/>
          <w:bCs/>
          <w:sz w:val="22"/>
          <w:szCs w:val="22"/>
          <w:lang w:val="el-GR"/>
        </w:rPr>
      </w:pPr>
    </w:p>
    <w:p w14:paraId="69964530" w14:textId="77777777" w:rsidR="001A59DD" w:rsidRPr="0092660F" w:rsidRDefault="001A59DD" w:rsidP="001A59DD">
      <w:pPr>
        <w:pStyle w:val="Standard"/>
        <w:spacing w:line="276" w:lineRule="auto"/>
        <w:outlineLvl w:val="0"/>
        <w:rPr>
          <w:rFonts w:asciiTheme="minorHAnsi" w:hAnsiTheme="minorHAnsi" w:cstheme="minorHAnsi"/>
          <w:bCs/>
          <w:sz w:val="22"/>
          <w:szCs w:val="22"/>
          <w:lang w:val="el-GR"/>
        </w:rPr>
      </w:pPr>
      <w:r>
        <w:rPr>
          <w:rFonts w:asciiTheme="minorHAnsi" w:hAnsiTheme="minorHAnsi" w:cstheme="minorHAnsi"/>
          <w:bCs/>
          <w:sz w:val="22"/>
          <w:szCs w:val="22"/>
          <w:lang w:val="el-GR"/>
        </w:rPr>
        <w:t>ΚΕΦΑΛΑΙΟ</w:t>
      </w:r>
      <w:r w:rsidRPr="0092660F">
        <w:rPr>
          <w:rFonts w:asciiTheme="minorHAnsi" w:hAnsiTheme="minorHAnsi" w:cstheme="minorHAnsi"/>
          <w:bCs/>
          <w:sz w:val="22"/>
          <w:szCs w:val="22"/>
          <w:lang w:val="el-GR"/>
        </w:rPr>
        <w:t xml:space="preserve"> Δ΄: </w:t>
      </w:r>
      <w:r>
        <w:rPr>
          <w:rFonts w:asciiTheme="minorHAnsi" w:hAnsiTheme="minorHAnsi" w:cstheme="minorHAnsi"/>
          <w:bCs/>
          <w:sz w:val="22"/>
          <w:szCs w:val="22"/>
          <w:lang w:val="el-GR"/>
        </w:rPr>
        <w:t>ΡΥΘΜΙΣΕΙΣ ΔΙΟΙΚΗΤΙΚΩΝ ΚΑΙ ΟΙΚΟΝΟΜΙΚΩΝ ΘΕΜΑΤΩΝ</w:t>
      </w:r>
    </w:p>
    <w:p w14:paraId="43FEDBA1" w14:textId="77777777" w:rsidR="008F6B0E" w:rsidRPr="0092660F" w:rsidRDefault="00BA770A" w:rsidP="0092660F">
      <w:pPr>
        <w:pStyle w:val="Standard"/>
        <w:spacing w:line="276" w:lineRule="auto"/>
        <w:outlineLvl w:val="0"/>
        <w:rPr>
          <w:rFonts w:asciiTheme="minorHAnsi" w:hAnsiTheme="minorHAnsi" w:cstheme="minorHAnsi"/>
          <w:bCs/>
          <w:sz w:val="22"/>
          <w:szCs w:val="22"/>
          <w:lang w:val="el-GR"/>
        </w:rPr>
      </w:pPr>
      <w:r w:rsidRPr="0092660F">
        <w:rPr>
          <w:rFonts w:asciiTheme="minorHAnsi" w:hAnsiTheme="minorHAnsi" w:cstheme="minorHAnsi"/>
          <w:bCs/>
          <w:sz w:val="22"/>
          <w:szCs w:val="22"/>
          <w:lang w:val="el-GR"/>
        </w:rPr>
        <w:t>Άρθρο 17: Διοικητικά θέματα</w:t>
      </w:r>
    </w:p>
    <w:p w14:paraId="233C8895" w14:textId="77777777" w:rsidR="008F6B0E" w:rsidRPr="00CD264C" w:rsidRDefault="00BA770A" w:rsidP="0092660F">
      <w:pPr>
        <w:pStyle w:val="Standard"/>
        <w:shd w:val="clear" w:color="auto" w:fill="FFFFFF"/>
        <w:spacing w:line="276" w:lineRule="auto"/>
        <w:rPr>
          <w:rFonts w:asciiTheme="minorHAnsi" w:hAnsiTheme="minorHAnsi" w:cstheme="minorHAnsi"/>
          <w:sz w:val="22"/>
          <w:szCs w:val="22"/>
          <w:lang w:val="el-GR"/>
        </w:rPr>
      </w:pPr>
      <w:r w:rsidRPr="0092660F">
        <w:rPr>
          <w:rFonts w:asciiTheme="minorHAnsi" w:hAnsiTheme="minorHAnsi" w:cstheme="minorHAnsi"/>
          <w:bCs/>
          <w:sz w:val="22"/>
          <w:szCs w:val="22"/>
          <w:lang w:val="el-GR"/>
        </w:rPr>
        <w:t xml:space="preserve">Άρθρο 18: Καθεστώς και αποζημίωση Τομεαρχών, </w:t>
      </w:r>
      <w:proofErr w:type="spellStart"/>
      <w:r w:rsidRPr="0092660F">
        <w:rPr>
          <w:rFonts w:asciiTheme="minorHAnsi" w:hAnsiTheme="minorHAnsi" w:cstheme="minorHAnsi"/>
          <w:bCs/>
          <w:sz w:val="22"/>
          <w:szCs w:val="22"/>
          <w:lang w:val="el-GR"/>
        </w:rPr>
        <w:t>Απογραφέων</w:t>
      </w:r>
      <w:proofErr w:type="spellEnd"/>
      <w:r w:rsidRPr="0092660F">
        <w:rPr>
          <w:rFonts w:asciiTheme="minorHAnsi" w:hAnsiTheme="minorHAnsi" w:cstheme="minorHAnsi"/>
          <w:bCs/>
          <w:sz w:val="22"/>
          <w:szCs w:val="22"/>
          <w:lang w:val="el-GR"/>
        </w:rPr>
        <w:t xml:space="preserve"> και Συνοδών-Διερμηνέων</w:t>
      </w:r>
    </w:p>
    <w:p w14:paraId="64506E7B" w14:textId="77777777" w:rsidR="008F6B0E" w:rsidRPr="0092660F" w:rsidRDefault="00BA770A" w:rsidP="0092660F">
      <w:pPr>
        <w:pStyle w:val="Standard"/>
        <w:shd w:val="clear" w:color="auto" w:fill="FFFFFF"/>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 xml:space="preserve"> των Γενικών Απογραφών</w:t>
      </w:r>
    </w:p>
    <w:p w14:paraId="7CAB40EB" w14:textId="77777777" w:rsidR="008F6B0E" w:rsidRPr="00CD264C" w:rsidRDefault="00BA770A" w:rsidP="0092660F">
      <w:pPr>
        <w:pStyle w:val="Standard"/>
        <w:spacing w:line="276" w:lineRule="auto"/>
        <w:rPr>
          <w:rFonts w:asciiTheme="minorHAnsi" w:hAnsiTheme="minorHAnsi" w:cstheme="minorHAnsi"/>
          <w:sz w:val="22"/>
          <w:szCs w:val="22"/>
          <w:lang w:val="el-GR"/>
        </w:rPr>
      </w:pPr>
      <w:r w:rsidRPr="0092660F">
        <w:rPr>
          <w:rFonts w:asciiTheme="minorHAnsi" w:hAnsiTheme="minorHAnsi" w:cstheme="minorHAnsi"/>
          <w:bCs/>
          <w:sz w:val="22"/>
          <w:szCs w:val="22"/>
          <w:lang w:val="el-GR"/>
        </w:rPr>
        <w:t>Άρθρο 19: Καθεστώς και αποζημίωση συλλογικών οργάνων των Γενικών Απογραφών</w:t>
      </w:r>
    </w:p>
    <w:p w14:paraId="50E66836" w14:textId="77777777" w:rsidR="008F6B0E" w:rsidRPr="0092660F" w:rsidRDefault="008F6B0E" w:rsidP="0092660F">
      <w:pPr>
        <w:pStyle w:val="Standard"/>
        <w:shd w:val="clear" w:color="auto" w:fill="FFFFFF"/>
        <w:spacing w:line="276" w:lineRule="auto"/>
        <w:jc w:val="both"/>
        <w:rPr>
          <w:rFonts w:asciiTheme="minorHAnsi" w:hAnsiTheme="minorHAnsi" w:cstheme="minorHAnsi"/>
          <w:sz w:val="22"/>
          <w:szCs w:val="22"/>
          <w:lang w:val="el-GR"/>
        </w:rPr>
      </w:pPr>
    </w:p>
    <w:p w14:paraId="1BA554A2" w14:textId="77777777" w:rsidR="00CD264C" w:rsidRDefault="001A59DD" w:rsidP="0092660F">
      <w:pPr>
        <w:pStyle w:val="Standard"/>
        <w:shd w:val="clear" w:color="auto" w:fill="FFFFFF"/>
        <w:spacing w:line="276" w:lineRule="auto"/>
        <w:outlineLvl w:val="0"/>
        <w:rPr>
          <w:rFonts w:asciiTheme="minorHAnsi" w:hAnsiTheme="minorHAnsi" w:cstheme="minorHAnsi"/>
          <w:bCs/>
          <w:sz w:val="22"/>
          <w:szCs w:val="22"/>
          <w:lang w:val="el-GR"/>
        </w:rPr>
      </w:pPr>
      <w:r>
        <w:rPr>
          <w:rFonts w:asciiTheme="minorHAnsi" w:hAnsiTheme="minorHAnsi" w:cstheme="minorHAnsi"/>
          <w:bCs/>
          <w:sz w:val="22"/>
          <w:szCs w:val="22"/>
          <w:lang w:val="el-GR"/>
        </w:rPr>
        <w:t>ΚΕΦΑΛΑΙΟ</w:t>
      </w:r>
      <w:r w:rsidRPr="0092660F">
        <w:rPr>
          <w:rFonts w:asciiTheme="minorHAnsi" w:hAnsiTheme="minorHAnsi" w:cstheme="minorHAnsi"/>
          <w:bCs/>
          <w:sz w:val="22"/>
          <w:szCs w:val="22"/>
          <w:lang w:val="el-GR"/>
        </w:rPr>
        <w:t xml:space="preserve"> E΄: </w:t>
      </w:r>
      <w:r>
        <w:rPr>
          <w:rFonts w:asciiTheme="minorHAnsi" w:hAnsiTheme="minorHAnsi" w:cstheme="minorHAnsi"/>
          <w:bCs/>
          <w:sz w:val="22"/>
          <w:szCs w:val="22"/>
          <w:lang w:val="el-GR"/>
        </w:rPr>
        <w:t>ΘΕΜΑΤΑ ΜΕΤΑΠΟΓΡΑΦΙΚΩΝ ΕΡΓΑΣΙΩΝ</w:t>
      </w:r>
      <w:r w:rsidRPr="0092660F" w:rsidDel="001A59DD">
        <w:rPr>
          <w:rFonts w:asciiTheme="minorHAnsi" w:hAnsiTheme="minorHAnsi" w:cstheme="minorHAnsi"/>
          <w:bCs/>
          <w:sz w:val="22"/>
          <w:szCs w:val="22"/>
          <w:lang w:val="el-GR"/>
        </w:rPr>
        <w:t xml:space="preserve"> </w:t>
      </w:r>
    </w:p>
    <w:p w14:paraId="485FEA72" w14:textId="77777777" w:rsidR="008F6B0E" w:rsidRPr="00CD264C" w:rsidRDefault="00BA770A" w:rsidP="0092660F">
      <w:pPr>
        <w:pStyle w:val="Standard"/>
        <w:shd w:val="clear" w:color="auto" w:fill="FFFFFF"/>
        <w:spacing w:line="276" w:lineRule="auto"/>
        <w:outlineLvl w:val="0"/>
        <w:rPr>
          <w:rFonts w:asciiTheme="minorHAnsi" w:hAnsiTheme="minorHAnsi" w:cstheme="minorHAnsi"/>
          <w:sz w:val="22"/>
          <w:szCs w:val="22"/>
          <w:lang w:val="el-GR"/>
        </w:rPr>
      </w:pPr>
      <w:r w:rsidRPr="0092660F">
        <w:rPr>
          <w:rFonts w:asciiTheme="minorHAnsi" w:hAnsiTheme="minorHAnsi" w:cstheme="minorHAnsi"/>
          <w:bCs/>
          <w:sz w:val="22"/>
          <w:szCs w:val="22"/>
          <w:lang w:val="el-GR"/>
        </w:rPr>
        <w:t>Άρθρο 20: Ασφαλής αποθήκευση δεδομένων των Γενικών Απογραφών ΚΠΚ και Γ-Κ</w:t>
      </w:r>
    </w:p>
    <w:p w14:paraId="22B203B0" w14:textId="77777777" w:rsidR="008F6B0E" w:rsidRPr="0092660F" w:rsidRDefault="00BA770A" w:rsidP="0092660F">
      <w:pPr>
        <w:pStyle w:val="Standard"/>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Άρθρο 21: Στατιστικά μητρώα των Απογραφών ΚΠΚ</w:t>
      </w:r>
    </w:p>
    <w:p w14:paraId="22443C79" w14:textId="77777777" w:rsidR="008F6B0E" w:rsidRPr="00CD264C" w:rsidRDefault="00BA770A" w:rsidP="0092660F">
      <w:pPr>
        <w:pStyle w:val="Standard"/>
        <w:spacing w:line="276" w:lineRule="auto"/>
        <w:rPr>
          <w:rFonts w:asciiTheme="minorHAnsi" w:hAnsiTheme="minorHAnsi" w:cstheme="minorHAnsi"/>
          <w:sz w:val="22"/>
          <w:szCs w:val="22"/>
          <w:lang w:val="el-GR"/>
        </w:rPr>
      </w:pPr>
      <w:r w:rsidRPr="0092660F">
        <w:rPr>
          <w:rFonts w:asciiTheme="minorHAnsi" w:hAnsiTheme="minorHAnsi" w:cstheme="minorHAnsi"/>
          <w:bCs/>
          <w:sz w:val="22"/>
          <w:szCs w:val="22"/>
          <w:lang w:val="el-GR"/>
        </w:rPr>
        <w:t xml:space="preserve">Άρθρο 22: </w:t>
      </w:r>
      <w:r w:rsidRPr="0092660F">
        <w:rPr>
          <w:rFonts w:asciiTheme="minorHAnsi" w:hAnsiTheme="minorHAnsi" w:cstheme="minorHAnsi"/>
          <w:bCs/>
          <w:iCs/>
          <w:sz w:val="22"/>
          <w:szCs w:val="22"/>
          <w:lang w:val="el-GR"/>
        </w:rPr>
        <w:t>Στατιστικό Γεωργικό Μητρώο</w:t>
      </w:r>
    </w:p>
    <w:p w14:paraId="2ED0B703" w14:textId="77777777" w:rsidR="008F6B0E" w:rsidRPr="0092660F" w:rsidRDefault="008F6B0E" w:rsidP="0092660F">
      <w:pPr>
        <w:pStyle w:val="Standard"/>
        <w:spacing w:line="276" w:lineRule="auto"/>
        <w:ind w:left="710"/>
        <w:jc w:val="both"/>
        <w:rPr>
          <w:rFonts w:asciiTheme="minorHAnsi" w:hAnsiTheme="minorHAnsi" w:cstheme="minorHAnsi"/>
          <w:b/>
          <w:sz w:val="22"/>
          <w:szCs w:val="22"/>
          <w:lang w:val="el-GR"/>
        </w:rPr>
      </w:pPr>
    </w:p>
    <w:p w14:paraId="1809CBC1" w14:textId="77777777" w:rsidR="001A59DD" w:rsidRPr="0092660F" w:rsidRDefault="001A59DD" w:rsidP="001A59DD">
      <w:pPr>
        <w:pStyle w:val="Standard"/>
        <w:spacing w:line="276" w:lineRule="auto"/>
        <w:outlineLvl w:val="0"/>
        <w:rPr>
          <w:rFonts w:asciiTheme="minorHAnsi" w:hAnsiTheme="minorHAnsi" w:cstheme="minorHAnsi"/>
          <w:bCs/>
          <w:sz w:val="22"/>
          <w:szCs w:val="22"/>
          <w:lang w:val="el-GR"/>
        </w:rPr>
      </w:pPr>
      <w:r>
        <w:rPr>
          <w:rFonts w:asciiTheme="minorHAnsi" w:hAnsiTheme="minorHAnsi" w:cstheme="minorHAnsi"/>
          <w:bCs/>
          <w:sz w:val="22"/>
          <w:szCs w:val="22"/>
          <w:lang w:val="el-GR"/>
        </w:rPr>
        <w:t>ΚΕΦΑΛΑΙΟ</w:t>
      </w:r>
      <w:r w:rsidRPr="0092660F">
        <w:rPr>
          <w:rFonts w:asciiTheme="minorHAnsi" w:hAnsiTheme="minorHAnsi" w:cstheme="minorHAnsi"/>
          <w:bCs/>
          <w:sz w:val="22"/>
          <w:szCs w:val="22"/>
          <w:lang w:val="el-GR"/>
        </w:rPr>
        <w:t xml:space="preserve"> ΣΤ΄: </w:t>
      </w:r>
      <w:r>
        <w:rPr>
          <w:rFonts w:asciiTheme="minorHAnsi" w:hAnsiTheme="minorHAnsi" w:cstheme="minorHAnsi"/>
          <w:bCs/>
          <w:sz w:val="22"/>
          <w:szCs w:val="22"/>
          <w:lang w:val="el-GR"/>
        </w:rPr>
        <w:t>ΛΟΙΠΕΣ ΡΥΘΜΙΣΕΙΣ</w:t>
      </w:r>
    </w:p>
    <w:p w14:paraId="36B6552A" w14:textId="77777777" w:rsidR="008F6B0E" w:rsidRPr="00CD264C" w:rsidRDefault="00BA770A" w:rsidP="0092660F">
      <w:pPr>
        <w:pStyle w:val="Standard"/>
        <w:spacing w:line="276" w:lineRule="auto"/>
        <w:outlineLvl w:val="0"/>
        <w:rPr>
          <w:rFonts w:asciiTheme="minorHAnsi" w:hAnsiTheme="minorHAnsi" w:cstheme="minorHAnsi"/>
          <w:sz w:val="22"/>
          <w:szCs w:val="22"/>
          <w:lang w:val="el-GR"/>
        </w:rPr>
      </w:pPr>
      <w:r w:rsidRPr="0092660F">
        <w:rPr>
          <w:rFonts w:asciiTheme="minorHAnsi" w:hAnsiTheme="minorHAnsi" w:cstheme="minorHAnsi"/>
          <w:bCs/>
          <w:sz w:val="22"/>
          <w:szCs w:val="22"/>
          <w:lang w:val="el-GR"/>
        </w:rPr>
        <w:t>Άρθρο 23: Υποστήριξη από άλλους κρατικούς φορείς</w:t>
      </w:r>
    </w:p>
    <w:p w14:paraId="0BEE0D98" w14:textId="77777777" w:rsidR="008F6B0E" w:rsidRPr="0092660F" w:rsidRDefault="00BA770A" w:rsidP="0092660F">
      <w:pPr>
        <w:pStyle w:val="Standard"/>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Άρθρο 24: Εξουσιοδοτικές διατάξεις</w:t>
      </w:r>
    </w:p>
    <w:p w14:paraId="468C31D2" w14:textId="77777777" w:rsidR="008F6B0E" w:rsidRPr="0092660F" w:rsidRDefault="00BA770A" w:rsidP="0092660F">
      <w:pPr>
        <w:pStyle w:val="Standard"/>
        <w:shd w:val="clear" w:color="auto" w:fill="FFFFFF"/>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Άρθρο 25: Παραρτήματα</w:t>
      </w:r>
    </w:p>
    <w:p w14:paraId="0B602893" w14:textId="77777777" w:rsidR="008F6B0E" w:rsidRPr="0092660F" w:rsidRDefault="008F6B0E" w:rsidP="0092660F">
      <w:pPr>
        <w:pStyle w:val="Standard"/>
        <w:spacing w:line="276" w:lineRule="auto"/>
        <w:rPr>
          <w:rFonts w:asciiTheme="minorHAnsi" w:hAnsiTheme="minorHAnsi" w:cstheme="minorHAnsi"/>
          <w:sz w:val="22"/>
          <w:szCs w:val="22"/>
          <w:lang w:val="el-GR"/>
        </w:rPr>
      </w:pPr>
    </w:p>
    <w:p w14:paraId="0301365E" w14:textId="77777777" w:rsidR="00660780" w:rsidRPr="0092660F" w:rsidRDefault="00660780" w:rsidP="0092660F">
      <w:pPr>
        <w:pStyle w:val="Standard"/>
        <w:spacing w:line="276" w:lineRule="auto"/>
        <w:rPr>
          <w:rFonts w:asciiTheme="minorHAnsi" w:hAnsiTheme="minorHAnsi" w:cstheme="minorHAnsi"/>
          <w:bCs/>
          <w:i/>
          <w:sz w:val="22"/>
          <w:szCs w:val="22"/>
          <w:lang w:val="el-GR"/>
        </w:rPr>
      </w:pPr>
      <w:r w:rsidRPr="0092660F">
        <w:rPr>
          <w:rFonts w:asciiTheme="minorHAnsi" w:hAnsiTheme="minorHAnsi" w:cstheme="minorHAnsi"/>
          <w:sz w:val="22"/>
          <w:szCs w:val="22"/>
          <w:lang w:val="el-GR"/>
        </w:rPr>
        <w:t xml:space="preserve">ΜΕΡΟΣ Β’ : </w:t>
      </w:r>
      <w:r w:rsidRPr="0092660F">
        <w:rPr>
          <w:rFonts w:asciiTheme="minorHAnsi" w:hAnsiTheme="minorHAnsi" w:cstheme="minorHAnsi"/>
          <w:bCs/>
          <w:sz w:val="22"/>
          <w:szCs w:val="22"/>
          <w:lang w:val="el-GR"/>
        </w:rPr>
        <w:t xml:space="preserve">ΕΠΕΙΓΟΥΣΕΣ ΡΥΘΜΙΣΕΙΣ ΓΙΑ ΤΗΝ ΑΝΤΙΜΕΤΩΠΙΣΗ ΤΩΝ ΣΥΝΕΠΕΙΩΝ ΤΗΣ ΔΙΑΔΟΣΗΣ </w:t>
      </w:r>
      <w:r w:rsidR="0089311F" w:rsidRPr="0092660F">
        <w:rPr>
          <w:rFonts w:asciiTheme="minorHAnsi" w:hAnsiTheme="minorHAnsi" w:cstheme="minorHAnsi"/>
          <w:bCs/>
          <w:sz w:val="22"/>
          <w:szCs w:val="22"/>
          <w:lang w:val="el-GR"/>
        </w:rPr>
        <w:t>Τ</w:t>
      </w:r>
      <w:r w:rsidR="00731A6A" w:rsidRPr="0092660F">
        <w:rPr>
          <w:rFonts w:asciiTheme="minorHAnsi" w:hAnsiTheme="minorHAnsi" w:cstheme="minorHAnsi"/>
          <w:bCs/>
          <w:sz w:val="22"/>
          <w:szCs w:val="22"/>
          <w:lang w:val="el-GR"/>
        </w:rPr>
        <w:t xml:space="preserve">ΗΣ ΠΑΝΔΗΜΙΑΣ </w:t>
      </w:r>
      <w:r w:rsidRPr="0092660F">
        <w:rPr>
          <w:rFonts w:asciiTheme="minorHAnsi" w:hAnsiTheme="minorHAnsi" w:cstheme="minorHAnsi"/>
          <w:bCs/>
          <w:sz w:val="22"/>
          <w:szCs w:val="22"/>
          <w:lang w:val="el-GR"/>
        </w:rPr>
        <w:t xml:space="preserve">ΤΟΥ ΚΟΡΩΝΟΪΟΥ </w:t>
      </w:r>
      <w:r w:rsidRPr="0092660F">
        <w:rPr>
          <w:rFonts w:asciiTheme="minorHAnsi" w:hAnsiTheme="minorHAnsi" w:cstheme="minorHAnsi"/>
          <w:bCs/>
          <w:sz w:val="22"/>
          <w:szCs w:val="22"/>
          <w:lang w:val="en-US"/>
        </w:rPr>
        <w:t>COVID</w:t>
      </w:r>
      <w:r w:rsidRPr="0092660F">
        <w:rPr>
          <w:rFonts w:asciiTheme="minorHAnsi" w:hAnsiTheme="minorHAnsi" w:cstheme="minorHAnsi"/>
          <w:bCs/>
          <w:sz w:val="22"/>
          <w:szCs w:val="22"/>
          <w:lang w:val="el-GR"/>
        </w:rPr>
        <w:t>-19</w:t>
      </w:r>
      <w:r w:rsidR="00910034" w:rsidRPr="0092660F">
        <w:rPr>
          <w:rFonts w:asciiTheme="minorHAnsi" w:hAnsiTheme="minorHAnsi" w:cstheme="minorHAnsi"/>
          <w:bCs/>
          <w:sz w:val="22"/>
          <w:szCs w:val="22"/>
          <w:lang w:val="el-GR"/>
        </w:rPr>
        <w:t xml:space="preserve"> </w:t>
      </w:r>
    </w:p>
    <w:p w14:paraId="608F7902" w14:textId="77777777" w:rsidR="0092660F" w:rsidRDefault="0092660F" w:rsidP="0092660F">
      <w:pPr>
        <w:pStyle w:val="Standard"/>
        <w:spacing w:line="276" w:lineRule="auto"/>
        <w:rPr>
          <w:rFonts w:asciiTheme="minorHAnsi" w:hAnsiTheme="minorHAnsi" w:cstheme="minorHAnsi"/>
          <w:sz w:val="22"/>
          <w:szCs w:val="22"/>
          <w:lang w:val="el-GR"/>
        </w:rPr>
      </w:pPr>
    </w:p>
    <w:p w14:paraId="5334355C" w14:textId="77777777" w:rsidR="00CD264C" w:rsidRDefault="001A59DD" w:rsidP="00926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outlineLvl w:val="0"/>
        <w:rPr>
          <w:rFonts w:asciiTheme="minorHAnsi" w:hAnsiTheme="minorHAnsi" w:cstheme="minorHAnsi"/>
          <w:sz w:val="22"/>
          <w:szCs w:val="22"/>
          <w:lang w:val="el-GR"/>
        </w:rPr>
      </w:pPr>
      <w:r>
        <w:rPr>
          <w:rFonts w:asciiTheme="minorHAnsi" w:hAnsiTheme="minorHAnsi" w:cstheme="minorHAnsi"/>
          <w:sz w:val="22"/>
          <w:szCs w:val="22"/>
          <w:lang w:val="el-GR"/>
        </w:rPr>
        <w:t>ΚΕΦΑΛΑΙΟ</w:t>
      </w:r>
      <w:r w:rsidRPr="0092660F">
        <w:rPr>
          <w:rFonts w:asciiTheme="minorHAnsi" w:hAnsiTheme="minorHAnsi" w:cstheme="minorHAnsi"/>
          <w:sz w:val="22"/>
          <w:szCs w:val="22"/>
          <w:lang w:val="el-GR"/>
        </w:rPr>
        <w:t xml:space="preserve"> </w:t>
      </w:r>
      <w:r w:rsidR="00CD264C">
        <w:rPr>
          <w:rFonts w:asciiTheme="minorHAnsi" w:hAnsiTheme="minorHAnsi" w:cstheme="minorHAnsi"/>
          <w:sz w:val="22"/>
          <w:szCs w:val="22"/>
          <w:lang w:val="el-GR"/>
        </w:rPr>
        <w:t>A</w:t>
      </w:r>
      <w:r w:rsidRPr="0092660F">
        <w:rPr>
          <w:rFonts w:asciiTheme="minorHAnsi" w:hAnsiTheme="minorHAnsi" w:cstheme="minorHAnsi"/>
          <w:sz w:val="22"/>
          <w:szCs w:val="22"/>
          <w:lang w:val="el-GR"/>
        </w:rPr>
        <w:t xml:space="preserve">’ : </w:t>
      </w:r>
      <w:r>
        <w:rPr>
          <w:rFonts w:asciiTheme="minorHAnsi" w:hAnsiTheme="minorHAnsi" w:cstheme="minorHAnsi"/>
          <w:sz w:val="22"/>
          <w:szCs w:val="22"/>
          <w:lang w:val="el-GR"/>
        </w:rPr>
        <w:t>ΡΥΘΜΙΣΕΙΣ ΓΙΑ ΤΗ ΜΕΙΩΣΗ ΜΙΣΘΩΜΑΤΩΝ ΚΑΙ ΤΗΝ ΑΝΑΣΤΟΛΗ ΠΡΟΘΕΣΜΙΩΝ ΣΧΕΤΙΚΑ ΜΕ ΑΞΙΟΓΡΑΦΑ</w:t>
      </w:r>
      <w:r w:rsidRPr="0092660F" w:rsidDel="001A59DD">
        <w:rPr>
          <w:rFonts w:asciiTheme="minorHAnsi" w:hAnsiTheme="minorHAnsi" w:cstheme="minorHAnsi"/>
          <w:sz w:val="22"/>
          <w:szCs w:val="22"/>
          <w:lang w:val="el-GR"/>
        </w:rPr>
        <w:t xml:space="preserve"> </w:t>
      </w:r>
    </w:p>
    <w:p w14:paraId="661E1722" w14:textId="15FA407A" w:rsidR="00910034" w:rsidRPr="00CD264C" w:rsidRDefault="000400B0" w:rsidP="00926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outlineLvl w:val="0"/>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910034" w:rsidRPr="00CD264C">
        <w:rPr>
          <w:rFonts w:asciiTheme="minorHAnsi" w:hAnsiTheme="minorHAnsi" w:cstheme="minorHAnsi"/>
          <w:color w:val="000000"/>
          <w:sz w:val="22"/>
          <w:szCs w:val="22"/>
          <w:lang w:val="el-GR"/>
        </w:rPr>
        <w:t xml:space="preserve">Άρθρο </w:t>
      </w:r>
      <w:r w:rsidR="00910034" w:rsidRPr="0092660F">
        <w:rPr>
          <w:rFonts w:asciiTheme="minorHAnsi" w:hAnsiTheme="minorHAnsi" w:cstheme="minorHAnsi"/>
          <w:color w:val="000000"/>
          <w:sz w:val="22"/>
          <w:szCs w:val="22"/>
          <w:lang w:val="el-GR"/>
        </w:rPr>
        <w:t xml:space="preserve">26: </w:t>
      </w:r>
      <w:r w:rsidR="00910034" w:rsidRPr="00CD264C">
        <w:rPr>
          <w:rFonts w:asciiTheme="minorHAnsi" w:hAnsiTheme="minorHAnsi" w:cstheme="minorHAnsi"/>
          <w:sz w:val="22"/>
          <w:szCs w:val="22"/>
          <w:lang w:val="el-GR"/>
        </w:rPr>
        <w:t xml:space="preserve">Επέκταση της μείωσης μισθώματος επαγγελματικών μισθώσεων </w:t>
      </w:r>
    </w:p>
    <w:p w14:paraId="2B6A6911" w14:textId="37BFA67B" w:rsidR="00910034" w:rsidRPr="00CD264C" w:rsidRDefault="00910034" w:rsidP="0092660F">
      <w:pPr>
        <w:tabs>
          <w:tab w:val="left" w:pos="993"/>
        </w:tabs>
        <w:spacing w:line="276" w:lineRule="auto"/>
        <w:ind w:left="993" w:hanging="993"/>
        <w:rPr>
          <w:rFonts w:asciiTheme="minorHAnsi" w:hAnsiTheme="minorHAnsi" w:cstheme="minorHAnsi"/>
          <w:sz w:val="22"/>
          <w:szCs w:val="22"/>
          <w:lang w:val="el-GR"/>
        </w:rPr>
      </w:pPr>
      <w:r w:rsidRPr="00CD264C">
        <w:rPr>
          <w:rFonts w:asciiTheme="minorHAnsi" w:hAnsiTheme="minorHAnsi" w:cstheme="minorHAnsi"/>
          <w:sz w:val="22"/>
          <w:szCs w:val="22"/>
          <w:lang w:val="el-GR"/>
        </w:rPr>
        <w:t>Άρθρο 2</w:t>
      </w:r>
      <w:r w:rsidRPr="0092660F">
        <w:rPr>
          <w:rFonts w:asciiTheme="minorHAnsi" w:hAnsiTheme="minorHAnsi" w:cstheme="minorHAnsi"/>
          <w:sz w:val="22"/>
          <w:szCs w:val="22"/>
          <w:lang w:val="el-GR"/>
        </w:rPr>
        <w:t xml:space="preserve">7: </w:t>
      </w:r>
      <w:r w:rsidRPr="00CD264C">
        <w:rPr>
          <w:rFonts w:asciiTheme="minorHAnsi" w:hAnsiTheme="minorHAnsi" w:cstheme="minorHAnsi"/>
          <w:sz w:val="22"/>
          <w:szCs w:val="22"/>
          <w:lang w:val="el-GR"/>
        </w:rPr>
        <w:t xml:space="preserve">Στήριξη των εκμισθωτών από τη μη είσπραξη μισθωμάτων- Τροποποίηση παρ. 42 άρθρου 72 </w:t>
      </w:r>
      <w:r w:rsidR="005F0308" w:rsidRPr="0092660F">
        <w:rPr>
          <w:rFonts w:asciiTheme="minorHAnsi" w:hAnsiTheme="minorHAnsi" w:cstheme="minorHAnsi"/>
          <w:sz w:val="22"/>
          <w:szCs w:val="22"/>
          <w:lang w:val="el-GR"/>
        </w:rPr>
        <w:t>ν</w:t>
      </w:r>
      <w:r w:rsidRPr="00CD264C">
        <w:rPr>
          <w:rFonts w:asciiTheme="minorHAnsi" w:hAnsiTheme="minorHAnsi" w:cstheme="minorHAnsi"/>
          <w:sz w:val="22"/>
          <w:szCs w:val="22"/>
          <w:lang w:val="el-GR"/>
        </w:rPr>
        <w:t>. 4172/2013 και παρ.</w:t>
      </w:r>
      <w:r w:rsidR="00CD264C" w:rsidRPr="00CD264C">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2 άρθρου 13 ν.</w:t>
      </w:r>
      <w:r w:rsidR="007430DE">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4690/2020 </w:t>
      </w:r>
    </w:p>
    <w:p w14:paraId="2C4D725D" w14:textId="77777777" w:rsidR="00B00FBF" w:rsidRPr="0092660F" w:rsidRDefault="00B00FBF" w:rsidP="0092660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hanging="993"/>
        <w:outlineLvl w:val="0"/>
        <w:rPr>
          <w:rFonts w:asciiTheme="minorHAnsi" w:eastAsia="Times New Roman" w:hAnsiTheme="minorHAnsi" w:cstheme="minorHAnsi"/>
          <w:color w:val="000000"/>
          <w:sz w:val="22"/>
          <w:szCs w:val="22"/>
          <w:lang w:val="el-GR"/>
        </w:rPr>
      </w:pPr>
      <w:r w:rsidRPr="0092660F">
        <w:rPr>
          <w:rFonts w:asciiTheme="minorHAnsi" w:eastAsia="Times New Roman" w:hAnsiTheme="minorHAnsi" w:cstheme="minorHAnsi"/>
          <w:color w:val="000000"/>
          <w:sz w:val="22"/>
          <w:szCs w:val="22"/>
          <w:lang w:val="el-GR"/>
        </w:rPr>
        <w:t>Άρθρο 28: Αναστολή προθεσμιών λήξης, εμφάνισης και πληρωμής αξιογράφων, ρυθμίσεις για την παροχή ευεργετήματος μη καταχώρησης αξιογράφων σε αρχεία δεδομένων οικονομικής συμπεριφοράς και αναστολή έκδοσης διαταγών πληρωμής</w:t>
      </w:r>
    </w:p>
    <w:p w14:paraId="322934AD" w14:textId="77777777" w:rsidR="007E030F" w:rsidRPr="0092660F" w:rsidRDefault="007E030F" w:rsidP="00926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000000"/>
          <w:sz w:val="22"/>
          <w:szCs w:val="22"/>
          <w:lang w:val="el-GR"/>
        </w:rPr>
      </w:pPr>
    </w:p>
    <w:p w14:paraId="3748A360" w14:textId="77777777" w:rsidR="00CD264C" w:rsidRDefault="001A59DD" w:rsidP="0092660F">
      <w:pPr>
        <w:tabs>
          <w:tab w:val="left" w:pos="993"/>
        </w:tabs>
        <w:spacing w:line="276" w:lineRule="auto"/>
        <w:outlineLvl w:val="0"/>
        <w:rPr>
          <w:rFonts w:asciiTheme="minorHAnsi" w:hAnsiTheme="minorHAnsi" w:cstheme="minorHAnsi"/>
          <w:sz w:val="22"/>
          <w:szCs w:val="22"/>
          <w:lang w:val="el-GR"/>
        </w:rPr>
      </w:pPr>
      <w:r>
        <w:rPr>
          <w:rFonts w:asciiTheme="minorHAnsi" w:eastAsia="Times New Roman" w:hAnsiTheme="minorHAnsi" w:cstheme="minorHAnsi"/>
          <w:color w:val="000000"/>
          <w:sz w:val="22"/>
          <w:szCs w:val="22"/>
          <w:lang w:val="el-GR"/>
        </w:rPr>
        <w:t>ΚΕΦΑΛΑΙΟ</w:t>
      </w:r>
      <w:r w:rsidRPr="0092660F">
        <w:rPr>
          <w:rFonts w:asciiTheme="minorHAnsi" w:eastAsia="Times New Roman" w:hAnsiTheme="minorHAnsi" w:cstheme="minorHAnsi"/>
          <w:color w:val="000000"/>
          <w:sz w:val="22"/>
          <w:szCs w:val="22"/>
          <w:lang w:val="el-GR"/>
        </w:rPr>
        <w:t xml:space="preserve"> </w:t>
      </w:r>
      <w:r w:rsidR="00CD264C">
        <w:rPr>
          <w:rFonts w:asciiTheme="minorHAnsi" w:eastAsia="Times New Roman" w:hAnsiTheme="minorHAnsi" w:cstheme="minorHAnsi"/>
          <w:color w:val="000000"/>
          <w:sz w:val="22"/>
          <w:szCs w:val="22"/>
          <w:lang w:val="el-GR"/>
        </w:rPr>
        <w:t>B</w:t>
      </w:r>
      <w:r w:rsidRPr="0092660F">
        <w:rPr>
          <w:rFonts w:asciiTheme="minorHAnsi" w:eastAsia="Times New Roman" w:hAnsiTheme="minorHAnsi" w:cstheme="minorHAnsi"/>
          <w:color w:val="000000"/>
          <w:sz w:val="22"/>
          <w:szCs w:val="22"/>
          <w:lang w:val="el-GR"/>
        </w:rPr>
        <w:t xml:space="preserve">’: </w:t>
      </w:r>
      <w:r>
        <w:rPr>
          <w:rFonts w:asciiTheme="minorHAnsi" w:hAnsiTheme="minorHAnsi" w:cstheme="minorHAnsi"/>
          <w:sz w:val="22"/>
          <w:szCs w:val="22"/>
          <w:lang w:val="el-GR"/>
        </w:rPr>
        <w:t>ΧΟΡΗΓΗΣΗ ΕΝΙΣΧΥΣΕΩΝ ΛΟΓΩ ΤΗΣ ΕΜΦΑΝΙΣΗΣ ΚΑΙ ΔΙΑΔΟΣΗΣ ΤΟΥ ΚΟΡΩΝΟΪΟΥ</w:t>
      </w:r>
      <w:r w:rsidRPr="00CD264C">
        <w:rPr>
          <w:rFonts w:asciiTheme="minorHAnsi" w:hAnsiTheme="minorHAnsi" w:cstheme="minorHAnsi"/>
          <w:sz w:val="22"/>
          <w:szCs w:val="22"/>
          <w:lang w:val="el-GR"/>
        </w:rPr>
        <w:t xml:space="preserve"> </w:t>
      </w:r>
      <w:r w:rsidRPr="0092660F">
        <w:rPr>
          <w:rFonts w:asciiTheme="minorHAnsi" w:hAnsiTheme="minorHAnsi" w:cstheme="minorHAnsi"/>
          <w:sz w:val="22"/>
          <w:szCs w:val="22"/>
        </w:rPr>
        <w:t>COVID</w:t>
      </w:r>
      <w:r w:rsidRPr="00CD264C">
        <w:rPr>
          <w:rFonts w:asciiTheme="minorHAnsi" w:hAnsiTheme="minorHAnsi" w:cstheme="minorHAnsi"/>
          <w:sz w:val="22"/>
          <w:szCs w:val="22"/>
          <w:lang w:val="el-GR"/>
        </w:rPr>
        <w:t>-19</w:t>
      </w:r>
    </w:p>
    <w:p w14:paraId="4F84FFF8" w14:textId="673F131E" w:rsidR="00D16394" w:rsidRPr="0092660F" w:rsidRDefault="000400B0" w:rsidP="0092660F">
      <w:pPr>
        <w:tabs>
          <w:tab w:val="left" w:pos="993"/>
        </w:tabs>
        <w:spacing w:line="276" w:lineRule="auto"/>
        <w:outlineLvl w:val="0"/>
        <w:rPr>
          <w:rFonts w:asciiTheme="minorHAnsi" w:hAnsiTheme="minorHAnsi" w:cstheme="minorHAnsi"/>
          <w:sz w:val="22"/>
          <w:szCs w:val="22"/>
          <w:lang w:val="el-GR"/>
        </w:rPr>
      </w:pPr>
      <w:r>
        <w:rPr>
          <w:rFonts w:asciiTheme="minorHAnsi" w:eastAsia="Times New Roman" w:hAnsiTheme="minorHAnsi" w:cstheme="minorHAnsi"/>
          <w:color w:val="000000"/>
          <w:sz w:val="22"/>
          <w:szCs w:val="22"/>
          <w:lang w:val="el-GR"/>
        </w:rPr>
        <w:t xml:space="preserve"> </w:t>
      </w:r>
      <w:r w:rsidR="00497698" w:rsidRPr="00CD264C">
        <w:rPr>
          <w:rFonts w:asciiTheme="minorHAnsi" w:hAnsiTheme="minorHAnsi" w:cstheme="minorHAnsi"/>
          <w:sz w:val="22"/>
          <w:szCs w:val="22"/>
          <w:lang w:val="el-GR"/>
        </w:rPr>
        <w:t xml:space="preserve">Άρθρο </w:t>
      </w:r>
      <w:r w:rsidR="00497698" w:rsidRPr="0092660F">
        <w:rPr>
          <w:rFonts w:asciiTheme="minorHAnsi" w:hAnsiTheme="minorHAnsi" w:cstheme="minorHAnsi"/>
          <w:sz w:val="22"/>
          <w:szCs w:val="22"/>
          <w:lang w:val="el-GR"/>
        </w:rPr>
        <w:t xml:space="preserve">29: </w:t>
      </w:r>
      <w:r w:rsidR="00497698" w:rsidRPr="00CD264C">
        <w:rPr>
          <w:rFonts w:asciiTheme="minorHAnsi" w:hAnsiTheme="minorHAnsi" w:cstheme="minorHAnsi"/>
          <w:sz w:val="22"/>
          <w:szCs w:val="22"/>
          <w:lang w:val="el-GR"/>
        </w:rPr>
        <w:t>Προσωρινό μέτρο κρατικής ενίσχυσης επιχειρήσεων με τη μορφή επιδότησης παγίων</w:t>
      </w:r>
      <w:r>
        <w:rPr>
          <w:rFonts w:asciiTheme="minorHAnsi" w:hAnsiTheme="minorHAnsi" w:cstheme="minorHAnsi"/>
          <w:sz w:val="22"/>
          <w:szCs w:val="22"/>
          <w:lang w:val="el-GR"/>
        </w:rPr>
        <w:t xml:space="preserve"> </w:t>
      </w:r>
    </w:p>
    <w:p w14:paraId="3C5CA0A4" w14:textId="79BADA6D" w:rsidR="00497698" w:rsidRPr="0092660F" w:rsidRDefault="000400B0" w:rsidP="0092660F">
      <w:pPr>
        <w:tabs>
          <w:tab w:val="left" w:pos="993"/>
        </w:tabs>
        <w:spacing w:line="276" w:lineRule="auto"/>
        <w:outlineLvl w:val="0"/>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D16394" w:rsidRPr="0092660F">
        <w:rPr>
          <w:rFonts w:asciiTheme="minorHAnsi" w:hAnsiTheme="minorHAnsi" w:cstheme="minorHAnsi"/>
          <w:sz w:val="22"/>
          <w:szCs w:val="22"/>
          <w:lang w:val="el-GR"/>
        </w:rPr>
        <w:t>δ</w:t>
      </w:r>
      <w:r w:rsidR="00497698" w:rsidRPr="00CD264C">
        <w:rPr>
          <w:rFonts w:asciiTheme="minorHAnsi" w:hAnsiTheme="minorHAnsi" w:cstheme="minorHAnsi"/>
          <w:sz w:val="22"/>
          <w:szCs w:val="22"/>
          <w:lang w:val="el-GR"/>
        </w:rPr>
        <w:t>απανών</w:t>
      </w:r>
    </w:p>
    <w:p w14:paraId="488B7B5C" w14:textId="545E18AE" w:rsidR="004706E2" w:rsidRPr="0092660F" w:rsidRDefault="00497698" w:rsidP="0092660F">
      <w:pPr>
        <w:spacing w:line="276" w:lineRule="auto"/>
        <w:outlineLvl w:val="0"/>
        <w:rPr>
          <w:rFonts w:asciiTheme="minorHAnsi" w:eastAsia="Times New Roman" w:hAnsiTheme="minorHAnsi" w:cstheme="minorHAnsi"/>
          <w:color w:val="000000"/>
          <w:sz w:val="22"/>
          <w:szCs w:val="22"/>
          <w:lang w:val="el-GR"/>
        </w:rPr>
      </w:pPr>
      <w:r w:rsidRPr="0092660F">
        <w:rPr>
          <w:rFonts w:asciiTheme="minorHAnsi" w:eastAsia="Times New Roman" w:hAnsiTheme="minorHAnsi" w:cstheme="minorHAnsi"/>
          <w:color w:val="000000"/>
          <w:sz w:val="22"/>
          <w:szCs w:val="22"/>
          <w:lang w:val="el-GR"/>
        </w:rPr>
        <w:t>Άρθρο 30 : Χορήγηση οικονομικής ενίσχυσης στην εταιρεία «Αεροπορία Αιγαίου Α.Ε.» δυνάμει του άρθρου</w:t>
      </w:r>
      <w:r w:rsidR="000400B0">
        <w:rPr>
          <w:rFonts w:asciiTheme="minorHAnsi" w:eastAsia="Times New Roman" w:hAnsiTheme="minorHAnsi" w:cstheme="minorHAnsi"/>
          <w:color w:val="000000"/>
          <w:sz w:val="22"/>
          <w:szCs w:val="22"/>
          <w:lang w:val="el-GR"/>
        </w:rPr>
        <w:t xml:space="preserve"> </w:t>
      </w:r>
      <w:r w:rsidRPr="0092660F">
        <w:rPr>
          <w:rFonts w:asciiTheme="minorHAnsi" w:eastAsia="Times New Roman" w:hAnsiTheme="minorHAnsi" w:cstheme="minorHAnsi"/>
          <w:color w:val="000000"/>
          <w:sz w:val="22"/>
          <w:szCs w:val="22"/>
          <w:lang w:val="el-GR"/>
        </w:rPr>
        <w:t>107 (2) (β) ΣΛΕΕ</w:t>
      </w:r>
    </w:p>
    <w:p w14:paraId="2A0852B6" w14:textId="77777777" w:rsidR="00FD1E0E" w:rsidRPr="0092660F" w:rsidRDefault="00FD1E0E" w:rsidP="0092660F">
      <w:pPr>
        <w:spacing w:line="276" w:lineRule="auto"/>
        <w:outlineLvl w:val="0"/>
        <w:rPr>
          <w:rFonts w:asciiTheme="minorHAnsi" w:eastAsia="Times New Roman" w:hAnsiTheme="minorHAnsi" w:cstheme="minorHAnsi"/>
          <w:color w:val="000000"/>
          <w:sz w:val="22"/>
          <w:szCs w:val="22"/>
          <w:lang w:val="el-GR"/>
        </w:rPr>
      </w:pPr>
    </w:p>
    <w:p w14:paraId="1C59E53D" w14:textId="77777777" w:rsidR="00497698" w:rsidRPr="0092660F" w:rsidRDefault="00497698" w:rsidP="0092660F">
      <w:pPr>
        <w:pStyle w:val="Standard"/>
        <w:spacing w:line="276" w:lineRule="auto"/>
        <w:rPr>
          <w:rFonts w:asciiTheme="minorHAnsi" w:hAnsiTheme="minorHAnsi" w:cstheme="minorHAnsi"/>
          <w:sz w:val="22"/>
          <w:szCs w:val="22"/>
          <w:lang w:val="el-GR"/>
        </w:rPr>
      </w:pPr>
      <w:r w:rsidRPr="0092660F">
        <w:rPr>
          <w:rFonts w:asciiTheme="minorHAnsi" w:hAnsiTheme="minorHAnsi" w:cstheme="minorHAnsi"/>
          <w:bCs/>
          <w:sz w:val="22"/>
          <w:szCs w:val="22"/>
          <w:lang w:val="el-GR"/>
        </w:rPr>
        <w:t>ΜΕΡΟΣ Γ’ – ΕΠΕΙΓΟΥΣΕΣ ΔΗΜΟΣΙΟΝΟΜΙΚΕΣ</w:t>
      </w:r>
      <w:r w:rsidR="00D16394" w:rsidRPr="0092660F">
        <w:rPr>
          <w:rFonts w:asciiTheme="minorHAnsi" w:hAnsiTheme="minorHAnsi" w:cstheme="minorHAnsi"/>
          <w:bCs/>
          <w:sz w:val="22"/>
          <w:szCs w:val="22"/>
          <w:lang w:val="el-GR"/>
        </w:rPr>
        <w:t xml:space="preserve"> ΚΑΙ ΦΟΡΟΛΟΓΙΚΕΣ ΡΥ</w:t>
      </w:r>
      <w:r w:rsidRPr="0092660F">
        <w:rPr>
          <w:rFonts w:asciiTheme="minorHAnsi" w:hAnsiTheme="minorHAnsi" w:cstheme="minorHAnsi"/>
          <w:bCs/>
          <w:sz w:val="22"/>
          <w:szCs w:val="22"/>
          <w:lang w:val="el-GR"/>
        </w:rPr>
        <w:t xml:space="preserve">ΘΜΙΣΕΙΣ </w:t>
      </w:r>
      <w:r w:rsidR="00032E82" w:rsidRPr="0092660F">
        <w:rPr>
          <w:rFonts w:asciiTheme="minorHAnsi" w:hAnsiTheme="minorHAnsi" w:cstheme="minorHAnsi"/>
          <w:bCs/>
          <w:sz w:val="22"/>
          <w:szCs w:val="22"/>
          <w:lang w:val="el-GR"/>
        </w:rPr>
        <w:t xml:space="preserve">ΚΑΙ ΑΛΛΕΣ ΔΙΑΤΑΞΕΙΣ </w:t>
      </w:r>
    </w:p>
    <w:p w14:paraId="3FBC15D3" w14:textId="77777777" w:rsidR="00581EA1" w:rsidRPr="0092660F" w:rsidRDefault="00581EA1" w:rsidP="0092660F">
      <w:pPr>
        <w:spacing w:line="276" w:lineRule="auto"/>
        <w:rPr>
          <w:rFonts w:asciiTheme="minorHAnsi" w:eastAsia="Times New Roman" w:hAnsiTheme="minorHAnsi" w:cstheme="minorHAnsi"/>
          <w:color w:val="000000"/>
          <w:sz w:val="22"/>
          <w:szCs w:val="22"/>
          <w:lang w:val="el-GR"/>
        </w:rPr>
      </w:pPr>
    </w:p>
    <w:p w14:paraId="2D9E1020" w14:textId="3D5DCEE4" w:rsidR="001A59DD" w:rsidRPr="0092660F" w:rsidRDefault="001A59DD" w:rsidP="001A59DD">
      <w:pPr>
        <w:spacing w:line="276" w:lineRule="auto"/>
        <w:rPr>
          <w:rFonts w:asciiTheme="minorHAnsi" w:hAnsiTheme="minorHAnsi" w:cstheme="minorHAnsi"/>
          <w:sz w:val="22"/>
          <w:szCs w:val="22"/>
          <w:lang w:val="el-GR"/>
        </w:rPr>
      </w:pPr>
      <w:r>
        <w:rPr>
          <w:rFonts w:asciiTheme="minorHAnsi" w:eastAsia="Times New Roman" w:hAnsiTheme="minorHAnsi" w:cstheme="minorHAnsi"/>
          <w:color w:val="000000"/>
          <w:sz w:val="22"/>
          <w:szCs w:val="22"/>
          <w:lang w:val="el-GR"/>
        </w:rPr>
        <w:t>ΚΕΦΑΛΑΙΟ</w:t>
      </w:r>
      <w:r w:rsidRPr="0092660F">
        <w:rPr>
          <w:rFonts w:asciiTheme="minorHAnsi" w:eastAsia="Times New Roman" w:hAnsiTheme="minorHAnsi" w:cstheme="minorHAnsi"/>
          <w:color w:val="000000"/>
          <w:sz w:val="22"/>
          <w:szCs w:val="22"/>
          <w:lang w:val="el-GR"/>
        </w:rPr>
        <w:t xml:space="preserve"> </w:t>
      </w:r>
      <w:r w:rsidR="00CD264C">
        <w:rPr>
          <w:rFonts w:asciiTheme="minorHAnsi" w:eastAsia="Times New Roman" w:hAnsiTheme="minorHAnsi" w:cstheme="minorHAnsi"/>
          <w:color w:val="000000"/>
          <w:sz w:val="22"/>
          <w:szCs w:val="22"/>
          <w:lang w:val="el-GR"/>
        </w:rPr>
        <w:t>A</w:t>
      </w:r>
      <w:r w:rsidRPr="0092660F">
        <w:rPr>
          <w:rFonts w:asciiTheme="minorHAnsi" w:eastAsia="Times New Roman" w:hAnsiTheme="minorHAnsi" w:cstheme="minorHAnsi"/>
          <w:color w:val="000000"/>
          <w:sz w:val="22"/>
          <w:szCs w:val="22"/>
          <w:lang w:val="el-GR"/>
        </w:rPr>
        <w:t>’:</w:t>
      </w:r>
      <w:r w:rsidR="000400B0">
        <w:rPr>
          <w:rFonts w:asciiTheme="minorHAnsi" w:eastAsia="Times New Roman" w:hAnsiTheme="minorHAnsi" w:cstheme="minorHAnsi"/>
          <w:color w:val="000000"/>
          <w:sz w:val="22"/>
          <w:szCs w:val="22"/>
          <w:lang w:val="el-GR"/>
        </w:rPr>
        <w:t xml:space="preserve"> </w:t>
      </w:r>
      <w:r>
        <w:rPr>
          <w:rFonts w:asciiTheme="minorHAnsi" w:eastAsia="Times New Roman" w:hAnsiTheme="minorHAnsi" w:cstheme="minorHAnsi"/>
          <w:color w:val="000000"/>
          <w:sz w:val="22"/>
          <w:szCs w:val="22"/>
          <w:lang w:val="el-GR"/>
        </w:rPr>
        <w:t>ΕΠΕΙΓΟΥΣΕΣ ΔΗΜΟΣΙΟΝΟΜΙΚΕΣ ΡΥΘΜΙΣΕΙΣ</w:t>
      </w:r>
      <w:r w:rsidR="000400B0">
        <w:rPr>
          <w:rFonts w:asciiTheme="minorHAnsi" w:eastAsia="Times New Roman" w:hAnsiTheme="minorHAnsi" w:cstheme="minorHAnsi"/>
          <w:color w:val="000000"/>
          <w:sz w:val="22"/>
          <w:szCs w:val="22"/>
          <w:lang w:val="el-GR"/>
        </w:rPr>
        <w:t xml:space="preserve"> </w:t>
      </w:r>
    </w:p>
    <w:p w14:paraId="0268E27A" w14:textId="3327549C" w:rsidR="005F0308" w:rsidRPr="0092660F" w:rsidRDefault="000400B0" w:rsidP="0092660F">
      <w:pPr>
        <w:spacing w:line="276" w:lineRule="auto"/>
        <w:jc w:val="both"/>
        <w:outlineLvl w:val="0"/>
        <w:rPr>
          <w:rFonts w:asciiTheme="minorHAnsi" w:hAnsiTheme="minorHAnsi" w:cstheme="minorHAnsi"/>
          <w:sz w:val="22"/>
          <w:szCs w:val="22"/>
          <w:lang w:val="el-GR"/>
        </w:rPr>
      </w:pPr>
      <w:r>
        <w:rPr>
          <w:rFonts w:asciiTheme="minorHAnsi" w:eastAsia="Times New Roman" w:hAnsiTheme="minorHAnsi" w:cstheme="minorHAnsi"/>
          <w:color w:val="000000"/>
          <w:sz w:val="22"/>
          <w:szCs w:val="22"/>
          <w:lang w:val="el-GR"/>
        </w:rPr>
        <w:t xml:space="preserve">  </w:t>
      </w:r>
      <w:r w:rsidR="004706E2" w:rsidRPr="00CD264C">
        <w:rPr>
          <w:rFonts w:asciiTheme="minorHAnsi" w:hAnsiTheme="minorHAnsi" w:cstheme="minorHAnsi"/>
          <w:sz w:val="22"/>
          <w:szCs w:val="22"/>
          <w:lang w:val="el-GR"/>
        </w:rPr>
        <w:t xml:space="preserve">Άρθρο </w:t>
      </w:r>
      <w:r w:rsidR="004706E2" w:rsidRPr="0092660F">
        <w:rPr>
          <w:rFonts w:asciiTheme="minorHAnsi" w:hAnsiTheme="minorHAnsi" w:cstheme="minorHAnsi"/>
          <w:sz w:val="22"/>
          <w:szCs w:val="22"/>
          <w:lang w:val="el-GR"/>
        </w:rPr>
        <w:t xml:space="preserve">31: </w:t>
      </w:r>
      <w:r w:rsidR="004706E2" w:rsidRPr="00CD264C">
        <w:rPr>
          <w:rFonts w:asciiTheme="minorHAnsi" w:hAnsiTheme="minorHAnsi" w:cstheme="minorHAnsi"/>
          <w:sz w:val="22"/>
          <w:szCs w:val="22"/>
          <w:lang w:val="el-GR"/>
        </w:rPr>
        <w:t>Εννοιολογικό πλαίσιο του Λογιστικού Πλαισίου της Γενικής Κυβέρνησης</w:t>
      </w:r>
      <w:r w:rsidR="004706E2" w:rsidRPr="0092660F">
        <w:rPr>
          <w:rFonts w:asciiTheme="minorHAnsi" w:hAnsiTheme="minorHAnsi" w:cstheme="minorHAnsi"/>
          <w:sz w:val="22"/>
          <w:szCs w:val="22"/>
          <w:lang w:val="el-GR"/>
        </w:rPr>
        <w:t xml:space="preserve"> - </w:t>
      </w:r>
    </w:p>
    <w:p w14:paraId="0CC501B8" w14:textId="7C469326" w:rsidR="005F0308" w:rsidRPr="00CD264C" w:rsidRDefault="000400B0" w:rsidP="0092660F">
      <w:pPr>
        <w:spacing w:line="276" w:lineRule="auto"/>
        <w:ind w:left="567" w:hanging="567"/>
        <w:jc w:val="both"/>
        <w:outlineLvl w:val="0"/>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4706E2" w:rsidRPr="00CD264C">
        <w:rPr>
          <w:rFonts w:asciiTheme="minorHAnsi" w:hAnsiTheme="minorHAnsi" w:cstheme="minorHAnsi"/>
          <w:sz w:val="22"/>
          <w:szCs w:val="22"/>
          <w:lang w:val="el-GR"/>
        </w:rPr>
        <w:t xml:space="preserve">Τροποποίηση του </w:t>
      </w:r>
      <w:proofErr w:type="spellStart"/>
      <w:r w:rsidR="004706E2" w:rsidRPr="00CD264C">
        <w:rPr>
          <w:rFonts w:asciiTheme="minorHAnsi" w:hAnsiTheme="minorHAnsi" w:cstheme="minorHAnsi"/>
          <w:sz w:val="22"/>
          <w:szCs w:val="22"/>
          <w:lang w:val="el-GR"/>
        </w:rPr>
        <w:t>π.δ.</w:t>
      </w:r>
      <w:proofErr w:type="spellEnd"/>
      <w:r w:rsidR="004706E2" w:rsidRPr="00CD264C">
        <w:rPr>
          <w:rFonts w:asciiTheme="minorHAnsi" w:hAnsiTheme="minorHAnsi" w:cstheme="minorHAnsi"/>
          <w:sz w:val="22"/>
          <w:szCs w:val="22"/>
          <w:lang w:val="el-GR"/>
        </w:rPr>
        <w:t xml:space="preserve"> 54/2018</w:t>
      </w:r>
    </w:p>
    <w:p w14:paraId="7CDFA771" w14:textId="07A095AA" w:rsidR="00B5645E" w:rsidRPr="0092660F" w:rsidRDefault="004706E2" w:rsidP="0092660F">
      <w:pPr>
        <w:spacing w:line="276" w:lineRule="auto"/>
        <w:jc w:val="both"/>
        <w:rPr>
          <w:rFonts w:asciiTheme="minorHAnsi" w:hAnsiTheme="minorHAnsi" w:cstheme="minorHAnsi"/>
          <w:sz w:val="22"/>
          <w:szCs w:val="22"/>
          <w:lang w:val="el-GR"/>
        </w:rPr>
      </w:pPr>
      <w:r w:rsidRPr="0092660F">
        <w:rPr>
          <w:rFonts w:asciiTheme="minorHAnsi" w:eastAsia="Times New Roman" w:hAnsiTheme="minorHAnsi" w:cstheme="minorHAnsi"/>
          <w:color w:val="000000"/>
          <w:sz w:val="22"/>
          <w:szCs w:val="22"/>
          <w:lang w:val="el-GR"/>
        </w:rPr>
        <w:t>Άρθρο 32:</w:t>
      </w:r>
      <w:r w:rsidR="000400B0">
        <w:rPr>
          <w:rFonts w:asciiTheme="minorHAnsi" w:eastAsia="Times New Roman" w:hAnsiTheme="minorHAnsi" w:cstheme="minorHAnsi"/>
          <w:color w:val="000000"/>
          <w:sz w:val="22"/>
          <w:szCs w:val="22"/>
          <w:lang w:val="el-GR"/>
        </w:rPr>
        <w:t xml:space="preserve"> </w:t>
      </w:r>
      <w:r w:rsidRPr="00CD264C">
        <w:rPr>
          <w:rFonts w:asciiTheme="minorHAnsi" w:hAnsiTheme="minorHAnsi" w:cstheme="minorHAnsi"/>
          <w:sz w:val="22"/>
          <w:szCs w:val="22"/>
          <w:lang w:val="el-GR"/>
        </w:rPr>
        <w:t xml:space="preserve">Ρυθμίσεις για τις δαπάνες μετακίνησης των στελεχών των Ενόπλων Δυνάμεων </w:t>
      </w:r>
    </w:p>
    <w:p w14:paraId="2B278258" w14:textId="4E628C2F" w:rsidR="00B5645E" w:rsidRPr="0092660F" w:rsidRDefault="004706E2" w:rsidP="0092660F">
      <w:pPr>
        <w:spacing w:line="276" w:lineRule="auto"/>
        <w:ind w:left="993"/>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και των Σωμάτων Ασφαλείας</w:t>
      </w:r>
      <w:r w:rsidRPr="0092660F">
        <w:rPr>
          <w:rFonts w:asciiTheme="minorHAnsi" w:hAnsiTheme="minorHAnsi" w:cstheme="minorHAnsi"/>
          <w:sz w:val="22"/>
          <w:szCs w:val="22"/>
          <w:lang w:val="el-GR"/>
        </w:rPr>
        <w:t xml:space="preserve"> – Παράταση προθεσμίας άρθρου 2 ν.</w:t>
      </w:r>
      <w:r w:rsidR="007430DE">
        <w:rPr>
          <w:rFonts w:asciiTheme="minorHAnsi" w:hAnsiTheme="minorHAnsi" w:cstheme="minorHAnsi"/>
          <w:sz w:val="22"/>
          <w:szCs w:val="22"/>
          <w:lang w:val="el-GR"/>
        </w:rPr>
        <w:t xml:space="preserve"> </w:t>
      </w:r>
      <w:r w:rsidRPr="0092660F">
        <w:rPr>
          <w:rFonts w:asciiTheme="minorHAnsi" w:hAnsiTheme="minorHAnsi" w:cstheme="minorHAnsi"/>
          <w:sz w:val="22"/>
          <w:szCs w:val="22"/>
          <w:lang w:val="el-GR"/>
        </w:rPr>
        <w:t>4336/2015</w:t>
      </w:r>
    </w:p>
    <w:p w14:paraId="25C02EAE" w14:textId="77777777" w:rsidR="00B5645E" w:rsidRPr="0092660F" w:rsidRDefault="00B5645E" w:rsidP="00926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000000"/>
          <w:sz w:val="22"/>
          <w:szCs w:val="22"/>
          <w:lang w:val="el-GR"/>
        </w:rPr>
      </w:pPr>
    </w:p>
    <w:p w14:paraId="49D02627" w14:textId="5805ED7C" w:rsidR="00CD264C" w:rsidRDefault="001A59DD" w:rsidP="0092660F">
      <w:pPr>
        <w:pStyle w:val="-HTML"/>
        <w:tabs>
          <w:tab w:val="clear" w:pos="916"/>
          <w:tab w:val="left" w:pos="1134"/>
        </w:tabs>
        <w:spacing w:line="276" w:lineRule="auto"/>
        <w:ind w:left="993" w:hanging="993"/>
        <w:jc w:val="both"/>
        <w:rPr>
          <w:rFonts w:asciiTheme="minorHAnsi" w:hAnsiTheme="minorHAnsi" w:cstheme="minorHAnsi"/>
          <w:color w:val="000000"/>
          <w:sz w:val="22"/>
          <w:szCs w:val="22"/>
        </w:rPr>
      </w:pPr>
      <w:r>
        <w:rPr>
          <w:rFonts w:asciiTheme="minorHAnsi" w:hAnsiTheme="minorHAnsi" w:cstheme="minorHAnsi"/>
          <w:color w:val="000000"/>
          <w:sz w:val="22"/>
          <w:szCs w:val="22"/>
        </w:rPr>
        <w:t>ΚΕΦΑΛΑΙΟ</w:t>
      </w:r>
      <w:r w:rsidR="000400B0">
        <w:rPr>
          <w:rFonts w:asciiTheme="minorHAnsi" w:hAnsiTheme="minorHAnsi" w:cstheme="minorHAnsi"/>
          <w:color w:val="000000"/>
          <w:sz w:val="22"/>
          <w:szCs w:val="22"/>
        </w:rPr>
        <w:t xml:space="preserve"> </w:t>
      </w:r>
      <w:r w:rsidR="00CD264C">
        <w:rPr>
          <w:rFonts w:asciiTheme="minorHAnsi" w:hAnsiTheme="minorHAnsi" w:cstheme="minorHAnsi"/>
          <w:color w:val="000000"/>
          <w:sz w:val="22"/>
          <w:szCs w:val="22"/>
        </w:rPr>
        <w:t>B</w:t>
      </w:r>
      <w:r w:rsidRPr="0092660F">
        <w:rPr>
          <w:rFonts w:asciiTheme="minorHAnsi" w:hAnsiTheme="minorHAnsi" w:cstheme="minorHAnsi"/>
          <w:color w:val="000000"/>
          <w:sz w:val="22"/>
          <w:szCs w:val="22"/>
        </w:rPr>
        <w:t xml:space="preserve">’: </w:t>
      </w:r>
      <w:r>
        <w:rPr>
          <w:rFonts w:asciiTheme="minorHAnsi" w:hAnsiTheme="minorHAnsi" w:cstheme="minorHAnsi"/>
          <w:color w:val="000000"/>
          <w:sz w:val="22"/>
          <w:szCs w:val="22"/>
        </w:rPr>
        <w:t>ΕΠΕΙΓΟΥΣΕΣ ΦΟΡΟΛΟΓΙΚΕΣ ΡΥΘΜΙΣΕΙΣ</w:t>
      </w:r>
      <w:r w:rsidRPr="0092660F">
        <w:rPr>
          <w:rFonts w:asciiTheme="minorHAnsi" w:hAnsiTheme="minorHAnsi" w:cstheme="minorHAnsi"/>
          <w:color w:val="000000"/>
          <w:sz w:val="22"/>
          <w:szCs w:val="22"/>
        </w:rPr>
        <w:t xml:space="preserve"> </w:t>
      </w:r>
    </w:p>
    <w:p w14:paraId="14B9F83D" w14:textId="1349082E" w:rsidR="00B5645E" w:rsidRPr="0092660F" w:rsidRDefault="004706E2" w:rsidP="0092660F">
      <w:pPr>
        <w:pStyle w:val="-HTML"/>
        <w:tabs>
          <w:tab w:val="clear" w:pos="916"/>
          <w:tab w:val="left" w:pos="1134"/>
        </w:tabs>
        <w:spacing w:line="276" w:lineRule="auto"/>
        <w:ind w:left="993" w:hanging="993"/>
        <w:jc w:val="both"/>
        <w:rPr>
          <w:rFonts w:asciiTheme="minorHAnsi" w:hAnsiTheme="minorHAnsi" w:cstheme="minorHAnsi"/>
          <w:color w:val="000000" w:themeColor="text1"/>
          <w:sz w:val="22"/>
          <w:szCs w:val="22"/>
        </w:rPr>
      </w:pPr>
      <w:r w:rsidRPr="0092660F">
        <w:rPr>
          <w:rFonts w:asciiTheme="minorHAnsi" w:hAnsiTheme="minorHAnsi" w:cstheme="minorHAnsi"/>
          <w:color w:val="000000" w:themeColor="text1"/>
          <w:sz w:val="22"/>
          <w:szCs w:val="22"/>
        </w:rPr>
        <w:t xml:space="preserve">Άρθρο 33: </w:t>
      </w:r>
      <w:r w:rsidR="00497698" w:rsidRPr="0092660F">
        <w:rPr>
          <w:rFonts w:asciiTheme="minorHAnsi" w:hAnsiTheme="minorHAnsi" w:cstheme="minorHAnsi"/>
          <w:color w:val="000000" w:themeColor="text1"/>
          <w:sz w:val="22"/>
          <w:szCs w:val="22"/>
        </w:rPr>
        <w:t>Χρόνος κτήσης εισοδήματος από αγροτικές ενισχύσεις και επιδοτήσεις και απαλλαγή τους από την ειδική εισφορά αλληλεγγύης του άρθρου 43 Α για το φορολογικό έτος 2020 –</w:t>
      </w:r>
      <w:r w:rsidR="006A28E7" w:rsidRPr="006A28E7">
        <w:t xml:space="preserve"> </w:t>
      </w:r>
      <w:r w:rsidR="006A28E7" w:rsidRPr="006A28E7">
        <w:rPr>
          <w:rFonts w:asciiTheme="minorHAnsi" w:hAnsiTheme="minorHAnsi" w:cstheme="minorHAnsi"/>
          <w:color w:val="000000" w:themeColor="text1"/>
          <w:sz w:val="22"/>
          <w:szCs w:val="22"/>
        </w:rPr>
        <w:t>Συμπλήρωση παρ. 4 άρθρου 8 και παρ. 50 άρθρου 72 ΚΦΕ</w:t>
      </w:r>
    </w:p>
    <w:p w14:paraId="3D74ED77" w14:textId="73483633" w:rsidR="00B5645E" w:rsidRPr="0092660F" w:rsidRDefault="00D56FC9" w:rsidP="0092660F">
      <w:pPr>
        <w:spacing w:line="276" w:lineRule="auto"/>
        <w:ind w:left="993" w:hanging="993"/>
        <w:rPr>
          <w:rFonts w:asciiTheme="minorHAnsi" w:eastAsia="Times New Roman" w:hAnsiTheme="minorHAnsi" w:cstheme="minorHAnsi"/>
          <w:color w:val="000000" w:themeColor="text1"/>
          <w:sz w:val="22"/>
          <w:szCs w:val="22"/>
          <w:lang w:val="el-GR"/>
        </w:rPr>
      </w:pPr>
      <w:r w:rsidRPr="0092660F">
        <w:rPr>
          <w:rFonts w:asciiTheme="minorHAnsi" w:hAnsiTheme="minorHAnsi" w:cstheme="minorHAnsi"/>
          <w:color w:val="000000" w:themeColor="text1"/>
          <w:sz w:val="22"/>
          <w:szCs w:val="22"/>
          <w:lang w:val="el-GR"/>
        </w:rPr>
        <w:t>Άρθρο 3</w:t>
      </w:r>
      <w:r w:rsidR="005F0308" w:rsidRPr="0092660F">
        <w:rPr>
          <w:rFonts w:asciiTheme="minorHAnsi" w:hAnsiTheme="minorHAnsi" w:cstheme="minorHAnsi"/>
          <w:color w:val="000000" w:themeColor="text1"/>
          <w:sz w:val="22"/>
          <w:szCs w:val="22"/>
          <w:lang w:val="el-GR"/>
        </w:rPr>
        <w:t>4</w:t>
      </w:r>
      <w:r w:rsidRPr="0092660F">
        <w:rPr>
          <w:rFonts w:asciiTheme="minorHAnsi" w:hAnsiTheme="minorHAnsi" w:cstheme="minorHAnsi"/>
          <w:color w:val="000000" w:themeColor="text1"/>
          <w:sz w:val="22"/>
          <w:szCs w:val="22"/>
          <w:lang w:val="el-GR"/>
        </w:rPr>
        <w:t xml:space="preserve">: </w:t>
      </w:r>
      <w:r w:rsidR="00B5645E" w:rsidRPr="0092660F">
        <w:rPr>
          <w:rFonts w:asciiTheme="minorHAnsi" w:eastAsia="Times New Roman" w:hAnsiTheme="minorHAnsi" w:cstheme="minorHAnsi"/>
          <w:color w:val="000000" w:themeColor="text1"/>
          <w:sz w:val="22"/>
          <w:szCs w:val="22"/>
          <w:lang w:val="el-GR"/>
        </w:rPr>
        <w:t>Υποβολή δήλωσης μεταβολών για μετάταξη από το ειδικό</w:t>
      </w:r>
      <w:r w:rsidR="000400B0">
        <w:rPr>
          <w:rFonts w:asciiTheme="minorHAnsi" w:eastAsia="Times New Roman" w:hAnsiTheme="minorHAnsi" w:cstheme="minorHAnsi"/>
          <w:color w:val="000000" w:themeColor="text1"/>
          <w:sz w:val="22"/>
          <w:szCs w:val="22"/>
          <w:lang w:val="el-GR"/>
        </w:rPr>
        <w:t xml:space="preserve"> </w:t>
      </w:r>
      <w:r w:rsidR="00B5645E" w:rsidRPr="0092660F">
        <w:rPr>
          <w:rFonts w:asciiTheme="minorHAnsi" w:eastAsia="Times New Roman" w:hAnsiTheme="minorHAnsi" w:cstheme="minorHAnsi"/>
          <w:color w:val="000000" w:themeColor="text1"/>
          <w:sz w:val="22"/>
          <w:szCs w:val="22"/>
          <w:lang w:val="el-GR"/>
        </w:rPr>
        <w:t>καθεστώς αγροτών στο κανονικό καθεστώς – Συμπλήρωση άρθρου 41 Κώδικα ΦΠΑ</w:t>
      </w:r>
    </w:p>
    <w:p w14:paraId="49C6B5A3" w14:textId="2462952D" w:rsidR="00B5645E" w:rsidRPr="0092660F" w:rsidRDefault="00B5645E" w:rsidP="0092660F">
      <w:pPr>
        <w:spacing w:line="276" w:lineRule="auto"/>
        <w:ind w:left="993" w:hanging="993"/>
        <w:jc w:val="both"/>
        <w:rPr>
          <w:rFonts w:asciiTheme="minorHAnsi" w:hAnsiTheme="minorHAnsi" w:cstheme="minorHAnsi"/>
          <w:color w:val="000000" w:themeColor="text1"/>
          <w:sz w:val="22"/>
          <w:szCs w:val="22"/>
          <w:lang w:val="el-GR"/>
        </w:rPr>
      </w:pPr>
      <w:r w:rsidRPr="0092660F">
        <w:rPr>
          <w:rFonts w:asciiTheme="minorHAnsi" w:eastAsia="Times New Roman" w:hAnsiTheme="minorHAnsi" w:cstheme="minorHAnsi"/>
          <w:color w:val="000000" w:themeColor="text1"/>
          <w:sz w:val="22"/>
          <w:szCs w:val="22"/>
          <w:lang w:val="el-GR"/>
        </w:rPr>
        <w:t>Άρθρο</w:t>
      </w:r>
      <w:r w:rsidR="000544FE" w:rsidRPr="0092660F">
        <w:rPr>
          <w:rFonts w:asciiTheme="minorHAnsi" w:eastAsia="Times New Roman" w:hAnsiTheme="minorHAnsi" w:cstheme="minorHAnsi"/>
          <w:color w:val="000000" w:themeColor="text1"/>
          <w:sz w:val="22"/>
          <w:szCs w:val="22"/>
          <w:lang w:val="el-GR"/>
        </w:rPr>
        <w:t xml:space="preserve"> </w:t>
      </w:r>
      <w:r w:rsidRPr="0092660F">
        <w:rPr>
          <w:rFonts w:asciiTheme="minorHAnsi" w:eastAsia="Times New Roman" w:hAnsiTheme="minorHAnsi" w:cstheme="minorHAnsi"/>
          <w:color w:val="000000" w:themeColor="text1"/>
          <w:sz w:val="22"/>
          <w:szCs w:val="22"/>
          <w:lang w:val="el-GR"/>
        </w:rPr>
        <w:t>35:</w:t>
      </w:r>
      <w:r w:rsidR="000544FE" w:rsidRPr="0092660F">
        <w:rPr>
          <w:rFonts w:asciiTheme="minorHAnsi" w:eastAsia="Times New Roman" w:hAnsiTheme="minorHAnsi" w:cstheme="minorHAnsi"/>
          <w:color w:val="000000" w:themeColor="text1"/>
          <w:sz w:val="22"/>
          <w:szCs w:val="22"/>
          <w:lang w:val="el-GR"/>
        </w:rPr>
        <w:t xml:space="preserve"> </w:t>
      </w:r>
      <w:r w:rsidRPr="00CD264C">
        <w:rPr>
          <w:rFonts w:asciiTheme="minorHAnsi" w:hAnsiTheme="minorHAnsi" w:cstheme="minorHAnsi"/>
          <w:color w:val="000000" w:themeColor="text1"/>
          <w:sz w:val="22"/>
          <w:szCs w:val="22"/>
          <w:lang w:val="el-GR"/>
        </w:rPr>
        <w:t>Παράταση</w:t>
      </w:r>
      <w:r w:rsidR="007430DE">
        <w:rPr>
          <w:rFonts w:asciiTheme="minorHAnsi" w:hAnsiTheme="minorHAnsi" w:cstheme="minorHAnsi"/>
          <w:color w:val="000000" w:themeColor="text1"/>
          <w:sz w:val="22"/>
          <w:szCs w:val="22"/>
          <w:lang w:val="el-GR"/>
        </w:rPr>
        <w:t xml:space="preserve"> </w:t>
      </w:r>
      <w:r w:rsidRPr="00CD264C">
        <w:rPr>
          <w:rFonts w:asciiTheme="minorHAnsi" w:hAnsiTheme="minorHAnsi" w:cstheme="minorHAnsi"/>
          <w:color w:val="000000" w:themeColor="text1"/>
          <w:sz w:val="22"/>
          <w:szCs w:val="22"/>
          <w:lang w:val="el-GR"/>
        </w:rPr>
        <w:t>προθεσμιών είσπραξης ειδικού φόρου κατανάλ</w:t>
      </w:r>
      <w:r w:rsidR="00CD264C">
        <w:rPr>
          <w:rFonts w:asciiTheme="minorHAnsi" w:hAnsiTheme="minorHAnsi" w:cstheme="minorHAnsi"/>
          <w:color w:val="000000" w:themeColor="text1"/>
          <w:sz w:val="22"/>
          <w:szCs w:val="22"/>
          <w:lang w:val="el-GR"/>
        </w:rPr>
        <w:t>ωσης, φόρου προστιθέμενης αξίας</w:t>
      </w:r>
      <w:r w:rsidRPr="0092660F">
        <w:rPr>
          <w:rFonts w:asciiTheme="minorHAnsi" w:hAnsiTheme="minorHAnsi" w:cstheme="minorHAnsi"/>
          <w:color w:val="000000" w:themeColor="text1"/>
          <w:sz w:val="22"/>
          <w:szCs w:val="22"/>
          <w:lang w:val="el-GR"/>
        </w:rPr>
        <w:t xml:space="preserve"> κ</w:t>
      </w:r>
      <w:r w:rsidRPr="00CD264C">
        <w:rPr>
          <w:rFonts w:asciiTheme="minorHAnsi" w:hAnsiTheme="minorHAnsi" w:cstheme="minorHAnsi"/>
          <w:color w:val="000000" w:themeColor="text1"/>
          <w:sz w:val="22"/>
          <w:szCs w:val="22"/>
          <w:lang w:val="el-GR"/>
        </w:rPr>
        <w:t>αι λοιπών επιβαρύνσεων αλκοολούχων</w:t>
      </w:r>
    </w:p>
    <w:p w14:paraId="67330C06" w14:textId="77777777" w:rsidR="000544FE" w:rsidRPr="0092660F" w:rsidRDefault="000544FE" w:rsidP="0092660F">
      <w:pPr>
        <w:spacing w:line="276" w:lineRule="auto"/>
        <w:ind w:left="851" w:hanging="851"/>
        <w:jc w:val="both"/>
        <w:rPr>
          <w:rFonts w:asciiTheme="minorHAnsi" w:hAnsiTheme="minorHAnsi" w:cstheme="minorHAnsi"/>
          <w:color w:val="000000" w:themeColor="text1"/>
          <w:sz w:val="22"/>
          <w:szCs w:val="22"/>
          <w:lang w:val="el-GR"/>
        </w:rPr>
      </w:pPr>
      <w:r w:rsidRPr="0092660F">
        <w:rPr>
          <w:rFonts w:asciiTheme="minorHAnsi" w:hAnsiTheme="minorHAnsi" w:cstheme="minorHAnsi"/>
          <w:color w:val="000000" w:themeColor="text1"/>
          <w:sz w:val="22"/>
          <w:szCs w:val="22"/>
          <w:lang w:val="el-GR"/>
        </w:rPr>
        <w:t xml:space="preserve">Άρθρο 36: Μείωση συντελεστή ΦΠΑ για τα εισιτήρια των ζωολογικών κήπων – </w:t>
      </w:r>
      <w:r w:rsidRPr="00CD264C">
        <w:rPr>
          <w:rFonts w:asciiTheme="minorHAnsi" w:hAnsiTheme="minorHAnsi" w:cstheme="minorHAnsi"/>
          <w:color w:val="000000" w:themeColor="text1"/>
          <w:sz w:val="22"/>
          <w:szCs w:val="22"/>
          <w:lang w:val="el-GR"/>
        </w:rPr>
        <w:t>Τροποποίηση</w:t>
      </w:r>
    </w:p>
    <w:p w14:paraId="2C612BE8" w14:textId="0F0C77E4" w:rsidR="000544FE" w:rsidRPr="0092660F" w:rsidRDefault="000400B0" w:rsidP="0092660F">
      <w:pPr>
        <w:spacing w:line="276" w:lineRule="auto"/>
        <w:ind w:left="851" w:hanging="851"/>
        <w:jc w:val="both"/>
        <w:rPr>
          <w:rFonts w:asciiTheme="minorHAnsi" w:hAnsiTheme="minorHAnsi" w:cstheme="minorHAnsi"/>
          <w:color w:val="000000" w:themeColor="text1"/>
          <w:sz w:val="22"/>
          <w:szCs w:val="22"/>
          <w:lang w:val="el-GR"/>
        </w:rPr>
      </w:pPr>
      <w:r>
        <w:rPr>
          <w:rFonts w:asciiTheme="minorHAnsi" w:hAnsiTheme="minorHAnsi" w:cstheme="minorHAnsi"/>
          <w:color w:val="000000" w:themeColor="text1"/>
          <w:sz w:val="22"/>
          <w:szCs w:val="22"/>
          <w:lang w:val="el-GR"/>
        </w:rPr>
        <w:t xml:space="preserve"> </w:t>
      </w:r>
      <w:r w:rsidR="000544FE" w:rsidRPr="0092660F">
        <w:rPr>
          <w:rFonts w:asciiTheme="minorHAnsi" w:hAnsiTheme="minorHAnsi" w:cstheme="minorHAnsi"/>
          <w:color w:val="000000" w:themeColor="text1"/>
          <w:sz w:val="22"/>
          <w:szCs w:val="22"/>
          <w:lang w:val="el-GR"/>
        </w:rPr>
        <w:t xml:space="preserve">Παραρτήματος ΙΙΙ </w:t>
      </w:r>
      <w:r w:rsidR="000544FE" w:rsidRPr="00CD264C">
        <w:rPr>
          <w:rFonts w:asciiTheme="minorHAnsi" w:hAnsiTheme="minorHAnsi" w:cstheme="minorHAnsi"/>
          <w:color w:val="000000" w:themeColor="text1"/>
          <w:sz w:val="22"/>
          <w:szCs w:val="22"/>
          <w:lang w:val="el-GR"/>
        </w:rPr>
        <w:t>Κώδικα ΦΠΑ</w:t>
      </w:r>
    </w:p>
    <w:p w14:paraId="26DE2213" w14:textId="77777777" w:rsidR="0089311F" w:rsidRPr="0092660F" w:rsidRDefault="00497698" w:rsidP="0092660F">
      <w:pPr>
        <w:pStyle w:val="af"/>
        <w:spacing w:before="0" w:line="276" w:lineRule="auto"/>
        <w:rPr>
          <w:rFonts w:cstheme="minorHAnsi"/>
          <w:color w:val="0D0D0D" w:themeColor="text1" w:themeTint="F2"/>
          <w:sz w:val="22"/>
          <w:szCs w:val="22"/>
        </w:rPr>
      </w:pPr>
      <w:r w:rsidRPr="0092660F">
        <w:rPr>
          <w:rFonts w:cstheme="minorHAnsi"/>
          <w:color w:val="000000" w:themeColor="text1"/>
          <w:sz w:val="22"/>
          <w:szCs w:val="22"/>
        </w:rPr>
        <w:t xml:space="preserve">Άρθρο 37: </w:t>
      </w:r>
      <w:r w:rsidRPr="0092660F">
        <w:rPr>
          <w:rFonts w:cstheme="minorHAnsi"/>
          <w:color w:val="0D0D0D" w:themeColor="text1" w:themeTint="F2"/>
          <w:sz w:val="22"/>
          <w:szCs w:val="22"/>
        </w:rPr>
        <w:t xml:space="preserve">Ρυθμίσεις για την υποβολή δηλώσεων από φορολογικούς κατοίκους εξωτερικού για το </w:t>
      </w:r>
    </w:p>
    <w:p w14:paraId="32CDEE9F" w14:textId="40CE1372" w:rsidR="0095073C" w:rsidRPr="0092660F" w:rsidRDefault="000400B0" w:rsidP="0092660F">
      <w:pPr>
        <w:pStyle w:val="af"/>
        <w:spacing w:before="0" w:line="276" w:lineRule="auto"/>
        <w:rPr>
          <w:rFonts w:cstheme="minorHAnsi"/>
          <w:color w:val="0D0D0D" w:themeColor="text1" w:themeTint="F2"/>
          <w:sz w:val="22"/>
          <w:szCs w:val="22"/>
        </w:rPr>
      </w:pPr>
      <w:r>
        <w:rPr>
          <w:rFonts w:cstheme="minorHAnsi"/>
          <w:color w:val="0D0D0D" w:themeColor="text1" w:themeTint="F2"/>
          <w:sz w:val="22"/>
          <w:szCs w:val="22"/>
        </w:rPr>
        <w:t xml:space="preserve"> </w:t>
      </w:r>
      <w:r w:rsidR="00497698" w:rsidRPr="0092660F">
        <w:rPr>
          <w:rFonts w:cstheme="minorHAnsi"/>
          <w:color w:val="0D0D0D" w:themeColor="text1" w:themeTint="F2"/>
          <w:sz w:val="22"/>
          <w:szCs w:val="22"/>
        </w:rPr>
        <w:t xml:space="preserve">φορολογικό έτος 2019 – Προσθήκη στο άρθρο 72 ΚΦΕ </w:t>
      </w:r>
    </w:p>
    <w:p w14:paraId="21481AB0" w14:textId="77777777" w:rsidR="00032E82" w:rsidRPr="0092660F" w:rsidRDefault="00032E82" w:rsidP="0092660F">
      <w:pPr>
        <w:spacing w:line="276" w:lineRule="auto"/>
        <w:ind w:left="992" w:hanging="992"/>
        <w:rPr>
          <w:rFonts w:asciiTheme="minorHAnsi" w:hAnsiTheme="minorHAnsi" w:cstheme="minorHAnsi"/>
          <w:snapToGrid w:val="0"/>
          <w:color w:val="000000" w:themeColor="text1"/>
          <w:sz w:val="22"/>
          <w:szCs w:val="22"/>
          <w:lang w:val="el-GR"/>
        </w:rPr>
      </w:pPr>
    </w:p>
    <w:p w14:paraId="66348C01" w14:textId="777EFE24" w:rsidR="001A59DD" w:rsidRPr="0092660F" w:rsidRDefault="001A59DD" w:rsidP="001A59DD">
      <w:pPr>
        <w:spacing w:line="276" w:lineRule="auto"/>
        <w:ind w:left="992" w:hanging="992"/>
        <w:rPr>
          <w:rFonts w:asciiTheme="minorHAnsi" w:hAnsiTheme="minorHAnsi" w:cstheme="minorHAnsi"/>
          <w:snapToGrid w:val="0"/>
          <w:color w:val="000000" w:themeColor="text1"/>
          <w:sz w:val="22"/>
          <w:szCs w:val="22"/>
          <w:lang w:val="el-GR"/>
        </w:rPr>
      </w:pPr>
      <w:r>
        <w:rPr>
          <w:rFonts w:asciiTheme="minorHAnsi" w:hAnsiTheme="minorHAnsi" w:cstheme="minorHAnsi"/>
          <w:snapToGrid w:val="0"/>
          <w:color w:val="000000" w:themeColor="text1"/>
          <w:sz w:val="22"/>
          <w:szCs w:val="22"/>
          <w:lang w:val="el-GR"/>
        </w:rPr>
        <w:t>ΚΕΦΑΛΑΙΟ</w:t>
      </w:r>
      <w:r w:rsidRPr="0092660F">
        <w:rPr>
          <w:rFonts w:asciiTheme="minorHAnsi" w:hAnsiTheme="minorHAnsi" w:cstheme="minorHAnsi"/>
          <w:snapToGrid w:val="0"/>
          <w:color w:val="000000" w:themeColor="text1"/>
          <w:sz w:val="22"/>
          <w:szCs w:val="22"/>
          <w:lang w:val="el-GR"/>
        </w:rPr>
        <w:t xml:space="preserve"> </w:t>
      </w:r>
      <w:r w:rsidR="00CD264C">
        <w:rPr>
          <w:rFonts w:asciiTheme="minorHAnsi" w:hAnsiTheme="minorHAnsi" w:cstheme="minorHAnsi"/>
          <w:snapToGrid w:val="0"/>
          <w:color w:val="000000" w:themeColor="text1"/>
          <w:sz w:val="22"/>
          <w:szCs w:val="22"/>
          <w:lang w:val="el-GR"/>
        </w:rPr>
        <w:t>Δ</w:t>
      </w:r>
      <w:r w:rsidRPr="0092660F">
        <w:rPr>
          <w:rFonts w:asciiTheme="minorHAnsi" w:hAnsiTheme="minorHAnsi" w:cstheme="minorHAnsi"/>
          <w:snapToGrid w:val="0"/>
          <w:color w:val="000000" w:themeColor="text1"/>
          <w:sz w:val="22"/>
          <w:szCs w:val="22"/>
          <w:lang w:val="el-GR"/>
        </w:rPr>
        <w:t xml:space="preserve">’: </w:t>
      </w:r>
      <w:r>
        <w:rPr>
          <w:rFonts w:asciiTheme="minorHAnsi" w:hAnsiTheme="minorHAnsi" w:cstheme="minorHAnsi"/>
          <w:snapToGrid w:val="0"/>
          <w:color w:val="000000" w:themeColor="text1"/>
          <w:sz w:val="22"/>
          <w:szCs w:val="22"/>
          <w:lang w:val="el-GR"/>
        </w:rPr>
        <w:t>ΑΛΛΕΣ ΔΙΑΤΑΞΕΙΣ ΥΠΟΥΡΓΕΙΟΥ ΟΙΚΟΝΟΜΙΚΩΝ</w:t>
      </w:r>
      <w:r w:rsidRPr="0092660F">
        <w:rPr>
          <w:rFonts w:asciiTheme="minorHAnsi" w:hAnsiTheme="minorHAnsi" w:cstheme="minorHAnsi"/>
          <w:snapToGrid w:val="0"/>
          <w:color w:val="000000" w:themeColor="text1"/>
          <w:sz w:val="22"/>
          <w:szCs w:val="22"/>
          <w:lang w:val="el-GR"/>
        </w:rPr>
        <w:t xml:space="preserve"> </w:t>
      </w:r>
    </w:p>
    <w:p w14:paraId="5FDAF57A" w14:textId="5DE89FD1" w:rsidR="000544FE" w:rsidRPr="0092660F" w:rsidRDefault="00497698" w:rsidP="0092660F">
      <w:pPr>
        <w:spacing w:line="276" w:lineRule="auto"/>
        <w:ind w:left="992" w:hanging="992"/>
        <w:rPr>
          <w:rFonts w:asciiTheme="minorHAnsi" w:hAnsiTheme="minorHAnsi" w:cstheme="minorHAnsi"/>
          <w:color w:val="000000" w:themeColor="text1"/>
          <w:sz w:val="22"/>
          <w:szCs w:val="22"/>
          <w:lang w:val="el-GR"/>
        </w:rPr>
      </w:pPr>
      <w:r w:rsidRPr="0092660F">
        <w:rPr>
          <w:rFonts w:asciiTheme="minorHAnsi" w:hAnsiTheme="minorHAnsi" w:cstheme="minorHAnsi"/>
          <w:snapToGrid w:val="0"/>
          <w:color w:val="000000" w:themeColor="text1"/>
          <w:sz w:val="22"/>
          <w:szCs w:val="22"/>
          <w:lang w:val="el-GR"/>
        </w:rPr>
        <w:t xml:space="preserve">Άρθρο 38: </w:t>
      </w:r>
      <w:r w:rsidRPr="0092660F">
        <w:rPr>
          <w:rFonts w:asciiTheme="minorHAnsi" w:hAnsiTheme="minorHAnsi" w:cstheme="minorHAnsi"/>
          <w:color w:val="000000" w:themeColor="text1"/>
          <w:sz w:val="22"/>
          <w:szCs w:val="22"/>
          <w:lang w:val="el-GR"/>
        </w:rPr>
        <w:t>Στελέχωση υπηρεσιών Α.Α.Δ.Ε. λόγω της αποχώρησης του Ηνωμένου Βασιλείου από την Ε.Ε.- Τροποποίηση άρθρου 8 ν.</w:t>
      </w:r>
      <w:r w:rsidR="00CD264C">
        <w:rPr>
          <w:rFonts w:asciiTheme="minorHAnsi" w:hAnsiTheme="minorHAnsi" w:cstheme="minorHAnsi"/>
          <w:color w:val="000000" w:themeColor="text1"/>
          <w:sz w:val="22"/>
          <w:szCs w:val="22"/>
          <w:lang w:val="el-GR"/>
        </w:rPr>
        <w:t xml:space="preserve"> </w:t>
      </w:r>
      <w:r w:rsidRPr="0092660F">
        <w:rPr>
          <w:rFonts w:asciiTheme="minorHAnsi" w:hAnsiTheme="minorHAnsi" w:cstheme="minorHAnsi"/>
          <w:color w:val="000000" w:themeColor="text1"/>
          <w:sz w:val="22"/>
          <w:szCs w:val="22"/>
          <w:lang w:val="el-GR"/>
        </w:rPr>
        <w:t xml:space="preserve">4652/2020 </w:t>
      </w:r>
    </w:p>
    <w:p w14:paraId="6E083883" w14:textId="77777777" w:rsidR="0095073C" w:rsidRPr="00CD264C" w:rsidRDefault="00497698" w:rsidP="0092660F">
      <w:pPr>
        <w:pStyle w:val="Standard"/>
        <w:spacing w:line="276" w:lineRule="auto"/>
        <w:ind w:left="993" w:hanging="993"/>
        <w:rPr>
          <w:rFonts w:asciiTheme="minorHAnsi" w:hAnsiTheme="minorHAnsi" w:cstheme="minorHAnsi"/>
          <w:sz w:val="22"/>
          <w:szCs w:val="22"/>
          <w:lang w:val="el-GR"/>
        </w:rPr>
      </w:pPr>
      <w:r w:rsidRPr="0092660F">
        <w:rPr>
          <w:rFonts w:asciiTheme="minorHAnsi" w:hAnsiTheme="minorHAnsi" w:cstheme="minorHAnsi"/>
          <w:sz w:val="22"/>
          <w:szCs w:val="22"/>
          <w:lang w:val="el-GR"/>
        </w:rPr>
        <w:lastRenderedPageBreak/>
        <w:t xml:space="preserve">Άρθρο 39: </w:t>
      </w:r>
      <w:r w:rsidRPr="00CD264C">
        <w:rPr>
          <w:rFonts w:asciiTheme="minorHAnsi" w:hAnsiTheme="minorHAnsi" w:cstheme="minorHAnsi"/>
          <w:sz w:val="22"/>
          <w:szCs w:val="22"/>
          <w:lang w:val="el-GR"/>
        </w:rPr>
        <w:t>Ειδικές ρυθμίσεις για τις περιοχές που περιγράφονται στις αποφάσεις 1151/1872 του Εφετείου Αθηνών, 116/1868 και 698/1876 του Εφετείου Ναυπλίου και 110/1878 του Αρείου Πάγου</w:t>
      </w:r>
    </w:p>
    <w:p w14:paraId="4C6CE8B5" w14:textId="6F0F53CA" w:rsidR="0095073C" w:rsidRPr="0092660F" w:rsidRDefault="00497698" w:rsidP="001F0210">
      <w:pPr>
        <w:pStyle w:val="Standard"/>
        <w:spacing w:line="276" w:lineRule="auto"/>
        <w:rPr>
          <w:rFonts w:asciiTheme="minorHAnsi" w:hAnsiTheme="minorHAnsi" w:cstheme="minorHAnsi"/>
          <w:sz w:val="22"/>
          <w:szCs w:val="22"/>
          <w:lang w:val="el-GR"/>
        </w:rPr>
      </w:pPr>
      <w:r w:rsidRPr="0092660F">
        <w:rPr>
          <w:rFonts w:asciiTheme="minorHAnsi" w:hAnsiTheme="minorHAnsi" w:cstheme="minorHAnsi"/>
          <w:sz w:val="22"/>
          <w:szCs w:val="22"/>
          <w:lang w:val="el-GR"/>
        </w:rPr>
        <w:t xml:space="preserve">Άρθρο 40: </w:t>
      </w:r>
      <w:r w:rsidR="001F0210">
        <w:rPr>
          <w:rFonts w:asciiTheme="minorHAnsi" w:hAnsiTheme="minorHAnsi" w:cstheme="minorHAnsi"/>
          <w:sz w:val="22"/>
          <w:szCs w:val="22"/>
          <w:lang w:val="el-GR"/>
        </w:rPr>
        <w:t xml:space="preserve">Ερμηνευτική διάταξη </w:t>
      </w:r>
      <w:r w:rsidR="001F0210" w:rsidRPr="001F0210">
        <w:rPr>
          <w:rFonts w:asciiTheme="minorHAnsi" w:hAnsiTheme="minorHAnsi" w:cstheme="minorHAnsi"/>
          <w:sz w:val="22"/>
          <w:szCs w:val="22"/>
          <w:lang w:val="el-GR"/>
        </w:rPr>
        <w:t>για τη διαδικασία ειδικής διαχείρισης άρθρου 77 ν. 4307/2014</w:t>
      </w:r>
    </w:p>
    <w:p w14:paraId="09284FFC" w14:textId="77777777" w:rsidR="0089311F" w:rsidRPr="0092660F" w:rsidRDefault="00FD1E0E" w:rsidP="0092660F">
      <w:pPr>
        <w:pStyle w:val="Standard"/>
        <w:shd w:val="clear" w:color="auto" w:fill="FFFFFF"/>
        <w:spacing w:line="276" w:lineRule="auto"/>
        <w:outlineLvl w:val="0"/>
        <w:rPr>
          <w:rFonts w:asciiTheme="minorHAnsi" w:eastAsia="Times New Roman" w:hAnsiTheme="minorHAnsi" w:cstheme="minorHAnsi"/>
          <w:sz w:val="22"/>
          <w:szCs w:val="22"/>
          <w:lang w:val="el-GR" w:eastAsia="el-GR"/>
        </w:rPr>
      </w:pPr>
      <w:r w:rsidRPr="0092660F">
        <w:rPr>
          <w:rFonts w:asciiTheme="minorHAnsi" w:hAnsiTheme="minorHAnsi" w:cstheme="minorHAnsi"/>
          <w:sz w:val="22"/>
          <w:szCs w:val="22"/>
          <w:lang w:val="el-GR"/>
        </w:rPr>
        <w:t>Άρθρο 4</w:t>
      </w:r>
      <w:r w:rsidR="00D16394" w:rsidRPr="0092660F">
        <w:rPr>
          <w:rFonts w:asciiTheme="minorHAnsi" w:hAnsiTheme="minorHAnsi" w:cstheme="minorHAnsi"/>
          <w:sz w:val="22"/>
          <w:szCs w:val="22"/>
          <w:lang w:val="el-GR"/>
        </w:rPr>
        <w:t>1</w:t>
      </w:r>
      <w:r w:rsidRPr="0092660F">
        <w:rPr>
          <w:rFonts w:asciiTheme="minorHAnsi" w:hAnsiTheme="minorHAnsi" w:cstheme="minorHAnsi"/>
          <w:sz w:val="22"/>
          <w:szCs w:val="22"/>
          <w:lang w:val="el-GR"/>
        </w:rPr>
        <w:t xml:space="preserve">: </w:t>
      </w:r>
      <w:r w:rsidR="000B2611" w:rsidRPr="0092660F">
        <w:rPr>
          <w:rFonts w:asciiTheme="minorHAnsi" w:eastAsia="Times New Roman" w:hAnsiTheme="minorHAnsi" w:cstheme="minorHAnsi"/>
          <w:sz w:val="22"/>
          <w:szCs w:val="22"/>
          <w:lang w:val="el-GR" w:eastAsia="el-GR"/>
        </w:rPr>
        <w:t xml:space="preserve">Παραχώρηση ακινήτων στο σωματείο </w:t>
      </w:r>
      <w:r w:rsidR="000B2611" w:rsidRPr="00CD264C">
        <w:rPr>
          <w:rFonts w:asciiTheme="minorHAnsi" w:eastAsia="Times New Roman" w:hAnsiTheme="minorHAnsi" w:cstheme="minorHAnsi"/>
          <w:sz w:val="22"/>
          <w:szCs w:val="22"/>
          <w:lang w:val="el-GR" w:eastAsia="el-GR"/>
        </w:rPr>
        <w:t xml:space="preserve">«ΝΕΟΣ ΓΥΜΝΑΣΤΙΚΟΣ ΣΥΛΛΟΓΟΣ ΘΕΣΣΑΛΟΝΙΚΗΣ </w:t>
      </w:r>
    </w:p>
    <w:p w14:paraId="6A911D0F" w14:textId="1619B1C2" w:rsidR="00497698" w:rsidRPr="0092660F" w:rsidRDefault="000400B0" w:rsidP="0092660F">
      <w:pPr>
        <w:pStyle w:val="Standard"/>
        <w:shd w:val="clear" w:color="auto" w:fill="FFFFFF"/>
        <w:spacing w:line="276" w:lineRule="auto"/>
        <w:outlineLvl w:val="0"/>
        <w:rPr>
          <w:rFonts w:asciiTheme="minorHAnsi" w:eastAsia="Times New Roman" w:hAnsiTheme="minorHAnsi" w:cstheme="minorHAnsi"/>
          <w:sz w:val="22"/>
          <w:szCs w:val="22"/>
          <w:lang w:val="el-GR" w:eastAsia="el-GR"/>
        </w:rPr>
      </w:pPr>
      <w:r>
        <w:rPr>
          <w:rFonts w:asciiTheme="minorHAnsi" w:eastAsia="Times New Roman" w:hAnsiTheme="minorHAnsi" w:cstheme="minorHAnsi"/>
          <w:sz w:val="22"/>
          <w:szCs w:val="22"/>
          <w:lang w:val="el-GR" w:eastAsia="el-GR"/>
        </w:rPr>
        <w:t xml:space="preserve"> </w:t>
      </w:r>
      <w:r w:rsidR="000B2611" w:rsidRPr="00CD264C">
        <w:rPr>
          <w:rFonts w:asciiTheme="minorHAnsi" w:eastAsia="Times New Roman" w:hAnsiTheme="minorHAnsi" w:cstheme="minorHAnsi"/>
          <w:sz w:val="22"/>
          <w:szCs w:val="22"/>
          <w:lang w:val="el-GR" w:eastAsia="el-GR"/>
        </w:rPr>
        <w:t>ΗΡΑΚΛΗΣ 1908»</w:t>
      </w:r>
      <w:r w:rsidR="000B2611" w:rsidRPr="0092660F">
        <w:rPr>
          <w:rFonts w:asciiTheme="minorHAnsi" w:eastAsia="Times New Roman" w:hAnsiTheme="minorHAnsi" w:cstheme="minorHAnsi"/>
          <w:sz w:val="22"/>
          <w:szCs w:val="22"/>
          <w:lang w:val="el-GR" w:eastAsia="el-GR"/>
        </w:rPr>
        <w:t xml:space="preserve"> - Αναστολή μέτρων αναγκαστικής εκτέλεσης υπό όρους </w:t>
      </w:r>
    </w:p>
    <w:p w14:paraId="5C14B039" w14:textId="0F12D9B1" w:rsidR="0089311F" w:rsidRPr="00CD264C" w:rsidRDefault="0089311F" w:rsidP="0092660F">
      <w:pPr>
        <w:spacing w:line="276" w:lineRule="auto"/>
        <w:jc w:val="both"/>
        <w:rPr>
          <w:rFonts w:asciiTheme="minorHAnsi" w:eastAsia="Times New Roman" w:hAnsiTheme="minorHAnsi" w:cstheme="minorHAnsi"/>
          <w:sz w:val="22"/>
          <w:szCs w:val="22"/>
          <w:lang w:val="el-GR" w:eastAsia="el-GR"/>
        </w:rPr>
      </w:pPr>
      <w:r w:rsidRPr="0092660F">
        <w:rPr>
          <w:rFonts w:asciiTheme="minorHAnsi" w:hAnsiTheme="minorHAnsi" w:cstheme="minorHAnsi"/>
          <w:sz w:val="22"/>
          <w:szCs w:val="22"/>
          <w:lang w:val="el-GR"/>
        </w:rPr>
        <w:t xml:space="preserve">Άρθρο 42: </w:t>
      </w:r>
      <w:r w:rsidRPr="00CD264C">
        <w:rPr>
          <w:rFonts w:asciiTheme="minorHAnsi" w:eastAsia="Times New Roman" w:hAnsiTheme="minorHAnsi" w:cstheme="minorHAnsi"/>
          <w:sz w:val="22"/>
          <w:szCs w:val="22"/>
          <w:lang w:val="el-GR" w:eastAsia="el-GR"/>
        </w:rPr>
        <w:t>Διαδικασία ένταξης και χρηματοδότησης από το Πρόγραμμα Δημοσίων Επενδύσεων</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έργων χρηματοδοτούμενων από το Ταμείο Ανάκαμψης και Ανθεκτικότητας της Ευρωπαϊκής Ένωσης</w:t>
      </w:r>
    </w:p>
    <w:p w14:paraId="20B96A81" w14:textId="00BD7FD0" w:rsidR="008F6B0E" w:rsidRPr="0092660F" w:rsidRDefault="00BA770A" w:rsidP="0092660F">
      <w:pPr>
        <w:pStyle w:val="Standard"/>
        <w:shd w:val="clear" w:color="auto" w:fill="FFFFFF"/>
        <w:spacing w:line="276" w:lineRule="auto"/>
        <w:outlineLvl w:val="0"/>
        <w:rPr>
          <w:rFonts w:asciiTheme="minorHAnsi" w:hAnsiTheme="minorHAnsi" w:cstheme="minorHAnsi"/>
          <w:sz w:val="22"/>
          <w:szCs w:val="22"/>
          <w:lang w:val="el-GR"/>
        </w:rPr>
      </w:pPr>
      <w:r w:rsidRPr="0092660F">
        <w:rPr>
          <w:rFonts w:asciiTheme="minorHAnsi" w:hAnsiTheme="minorHAnsi" w:cstheme="minorHAnsi"/>
          <w:sz w:val="22"/>
          <w:szCs w:val="22"/>
          <w:lang w:val="el-GR"/>
        </w:rPr>
        <w:t xml:space="preserve">Άρθρο </w:t>
      </w:r>
      <w:r w:rsidR="0095073C" w:rsidRPr="0092660F">
        <w:rPr>
          <w:rFonts w:asciiTheme="minorHAnsi" w:hAnsiTheme="minorHAnsi" w:cstheme="minorHAnsi"/>
          <w:sz w:val="22"/>
          <w:szCs w:val="22"/>
          <w:lang w:val="el-GR"/>
        </w:rPr>
        <w:t>4</w:t>
      </w:r>
      <w:r w:rsidR="0089311F" w:rsidRPr="0092660F">
        <w:rPr>
          <w:rFonts w:asciiTheme="minorHAnsi" w:hAnsiTheme="minorHAnsi" w:cstheme="minorHAnsi"/>
          <w:sz w:val="22"/>
          <w:szCs w:val="22"/>
          <w:lang w:val="el-GR"/>
        </w:rPr>
        <w:t>3</w:t>
      </w:r>
      <w:r w:rsidR="005F0308" w:rsidRPr="0092660F">
        <w:rPr>
          <w:rFonts w:asciiTheme="minorHAnsi" w:hAnsiTheme="minorHAnsi" w:cstheme="minorHAnsi"/>
          <w:sz w:val="22"/>
          <w:szCs w:val="22"/>
          <w:lang w:val="el-GR"/>
        </w:rPr>
        <w:t>:</w:t>
      </w:r>
      <w:r w:rsidR="000400B0">
        <w:rPr>
          <w:rFonts w:asciiTheme="minorHAnsi" w:hAnsiTheme="minorHAnsi" w:cstheme="minorHAnsi"/>
          <w:sz w:val="22"/>
          <w:szCs w:val="22"/>
          <w:lang w:val="el-GR"/>
        </w:rPr>
        <w:t xml:space="preserve"> </w:t>
      </w:r>
      <w:r w:rsidR="00A910B5">
        <w:rPr>
          <w:rFonts w:asciiTheme="minorHAnsi" w:hAnsiTheme="minorHAnsi" w:cstheme="minorHAnsi"/>
          <w:sz w:val="22"/>
          <w:szCs w:val="22"/>
          <w:lang w:val="el-GR"/>
        </w:rPr>
        <w:t>Ισχύς</w:t>
      </w:r>
    </w:p>
    <w:p w14:paraId="04378AA5" w14:textId="77777777" w:rsidR="008F6B0E" w:rsidRPr="0092660F" w:rsidRDefault="008F6B0E" w:rsidP="0092660F">
      <w:pPr>
        <w:pStyle w:val="Standard"/>
        <w:shd w:val="clear" w:color="auto" w:fill="FFFFFF"/>
        <w:spacing w:line="276" w:lineRule="auto"/>
        <w:rPr>
          <w:rFonts w:asciiTheme="minorHAnsi" w:hAnsiTheme="minorHAnsi" w:cstheme="minorHAnsi"/>
          <w:b/>
          <w:bCs/>
          <w:sz w:val="22"/>
          <w:szCs w:val="22"/>
          <w:lang w:val="el-GR"/>
        </w:rPr>
      </w:pPr>
    </w:p>
    <w:p w14:paraId="61CE7CC2" w14:textId="3A0E6970" w:rsidR="007E030F" w:rsidRDefault="00497698" w:rsidP="0092660F">
      <w:pPr>
        <w:suppressAutoHyphens w:val="0"/>
        <w:spacing w:line="276" w:lineRule="auto"/>
        <w:rPr>
          <w:rFonts w:ascii="Calibri" w:eastAsia="Times New Roman" w:hAnsi="Calibri" w:cs="Calibri"/>
          <w:b/>
          <w:bCs/>
          <w:sz w:val="22"/>
          <w:szCs w:val="22"/>
          <w:lang w:val="el-GR"/>
        </w:rPr>
      </w:pPr>
      <w:r w:rsidRPr="0092660F">
        <w:rPr>
          <w:rFonts w:asciiTheme="minorHAnsi" w:hAnsiTheme="minorHAnsi" w:cstheme="minorHAnsi"/>
          <w:bCs/>
          <w:sz w:val="22"/>
          <w:szCs w:val="22"/>
          <w:lang w:val="el-GR"/>
        </w:rPr>
        <w:t xml:space="preserve">ΠΑΡΑΡΤΗΜΑΤΑ </w:t>
      </w:r>
      <w:r w:rsidR="007E030F" w:rsidRPr="0092660F">
        <w:rPr>
          <w:rFonts w:asciiTheme="minorHAnsi" w:hAnsiTheme="minorHAnsi" w:cstheme="minorHAnsi"/>
          <w:bCs/>
          <w:sz w:val="22"/>
          <w:szCs w:val="22"/>
          <w:lang w:val="el-GR"/>
        </w:rPr>
        <w:br w:type="page"/>
      </w:r>
    </w:p>
    <w:p w14:paraId="49950DBF" w14:textId="77777777" w:rsidR="008471BA" w:rsidRDefault="008471BA" w:rsidP="002709D6">
      <w:pPr>
        <w:pStyle w:val="11"/>
        <w:spacing w:line="276" w:lineRule="auto"/>
        <w:rPr>
          <w:rFonts w:ascii="Calibri" w:hAnsi="Calibri" w:cs="Calibri"/>
          <w:bCs/>
          <w:sz w:val="22"/>
          <w:szCs w:val="22"/>
          <w:lang w:val="el-GR"/>
        </w:rPr>
      </w:pPr>
      <w:r>
        <w:rPr>
          <w:rFonts w:ascii="Calibri" w:hAnsi="Calibri" w:cs="Calibri"/>
          <w:bCs/>
          <w:sz w:val="22"/>
          <w:szCs w:val="22"/>
          <w:lang w:val="el-GR"/>
        </w:rPr>
        <w:lastRenderedPageBreak/>
        <w:t>ΜΕΡΟΣ Α’</w:t>
      </w:r>
    </w:p>
    <w:p w14:paraId="763D281C" w14:textId="77777777" w:rsidR="008471BA" w:rsidRDefault="008471BA" w:rsidP="002709D6">
      <w:pPr>
        <w:pStyle w:val="Textbody"/>
        <w:spacing w:line="276" w:lineRule="auto"/>
        <w:jc w:val="center"/>
        <w:rPr>
          <w:rFonts w:ascii="Calibri" w:hAnsi="Calibri" w:cs="Calibri"/>
          <w:b/>
          <w:bCs/>
          <w:sz w:val="22"/>
          <w:szCs w:val="22"/>
          <w:lang w:val="el-GR"/>
        </w:rPr>
      </w:pPr>
      <w:r>
        <w:rPr>
          <w:rFonts w:ascii="Calibri" w:hAnsi="Calibri" w:cs="Calibri"/>
          <w:b/>
          <w:bCs/>
          <w:sz w:val="22"/>
          <w:szCs w:val="22"/>
          <w:lang w:val="el-GR"/>
        </w:rPr>
        <w:t>ΔΙΕΝΕΡΓΕΙΑ ΓΕΝΙΚΩΝ ΑΠΟΓΡΑΦΩΝ ΕΤΟΥΣ 2021 AΠΟ ΤΗΝ ΕΛΛΗΝΙΚΗ ΣΤΑΤΙΣΤΙΚΗ ΑΡΧΗ</w:t>
      </w:r>
    </w:p>
    <w:p w14:paraId="23389E34" w14:textId="77777777" w:rsidR="008471BA" w:rsidRDefault="008471BA" w:rsidP="002709D6">
      <w:pPr>
        <w:pStyle w:val="11"/>
        <w:spacing w:line="276" w:lineRule="auto"/>
        <w:rPr>
          <w:rFonts w:ascii="Calibri" w:hAnsi="Calibri" w:cs="Calibri"/>
          <w:bCs/>
          <w:sz w:val="22"/>
          <w:szCs w:val="22"/>
          <w:lang w:val="el-GR"/>
        </w:rPr>
      </w:pPr>
      <w:bookmarkStart w:id="3" w:name="_Toc57425767"/>
      <w:r>
        <w:rPr>
          <w:rFonts w:ascii="Calibri" w:hAnsi="Calibri" w:cs="Calibri"/>
          <w:bCs/>
          <w:sz w:val="22"/>
          <w:szCs w:val="22"/>
          <w:lang w:val="el-GR"/>
        </w:rPr>
        <w:t>Άρθρο 1</w:t>
      </w:r>
    </w:p>
    <w:p w14:paraId="4E19F73F" w14:textId="77777777" w:rsidR="008471BA" w:rsidRDefault="008471BA" w:rsidP="002709D6">
      <w:pPr>
        <w:pStyle w:val="11"/>
        <w:spacing w:line="276" w:lineRule="auto"/>
        <w:rPr>
          <w:rFonts w:ascii="Calibri" w:hAnsi="Calibri" w:cs="Calibri"/>
          <w:bCs/>
          <w:sz w:val="22"/>
          <w:szCs w:val="22"/>
          <w:lang w:val="el-GR"/>
        </w:rPr>
      </w:pPr>
      <w:r>
        <w:rPr>
          <w:rFonts w:ascii="Calibri" w:hAnsi="Calibri" w:cs="Calibri"/>
          <w:bCs/>
          <w:sz w:val="22"/>
          <w:szCs w:val="22"/>
          <w:lang w:val="el-GR"/>
        </w:rPr>
        <w:t>Σκοπός</w:t>
      </w:r>
    </w:p>
    <w:p w14:paraId="552F1B3B" w14:textId="77777777" w:rsidR="008471BA" w:rsidRDefault="008471BA" w:rsidP="002709D6">
      <w:pPr>
        <w:pStyle w:val="Standard"/>
        <w:spacing w:line="276" w:lineRule="auto"/>
        <w:jc w:val="center"/>
        <w:rPr>
          <w:lang w:val="el-GR"/>
        </w:rPr>
      </w:pPr>
    </w:p>
    <w:p w14:paraId="0B347D21" w14:textId="167B6482"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1. α. Σκοπός των Απογραφών Κτιρίων και Πληθυσμού-Κατοικιών (εφεξής Απογραφές ΚΠΚ) είναι η συγκέντρωση στοιχείων αναφορικά με τον οικοδομικό πλούτο της χώρας, το μέγεθος, τη σύνθεση και τις συνθήκες στέγασης των νοικοκυριών, καθώς και τα δημογραφικά, οικονομικά και κοινωνικά χαρακτηριστικά του πληθυσμού, με σκοπό την κατάρτιση στατιστικών στο πλαίσιο των εθνικών, ευρωπαϊκών και διεθνών υποχρεώσεων της</w:t>
      </w:r>
      <w:r w:rsidR="000400B0">
        <w:rPr>
          <w:rFonts w:ascii="Calibri" w:hAnsi="Calibri" w:cs="Calibri"/>
          <w:iCs/>
          <w:sz w:val="22"/>
          <w:szCs w:val="22"/>
          <w:lang w:val="el-GR"/>
        </w:rPr>
        <w:t xml:space="preserve"> </w:t>
      </w:r>
      <w:r>
        <w:rPr>
          <w:rFonts w:ascii="Calibri" w:hAnsi="Calibri" w:cs="Calibri"/>
          <w:iCs/>
          <w:sz w:val="22"/>
          <w:szCs w:val="22"/>
          <w:lang w:val="el-GR"/>
        </w:rPr>
        <w:t>χώρας και τον αναπτυξιακό σχεδιασμό και προγραμματισμό.</w:t>
      </w:r>
    </w:p>
    <w:p w14:paraId="77B11488"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 xml:space="preserve"> </w:t>
      </w:r>
    </w:p>
    <w:p w14:paraId="5F6D926D"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β. Η Απογραφή Κτιρίων διενεργείται για την κάλυψη εθνικών αναγκών σε στατιστική πληροφόρηση, καθώς και για την κατάρτιση στατιστικού μητρώου κτιρίων.</w:t>
      </w:r>
    </w:p>
    <w:p w14:paraId="09974488"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 xml:space="preserve"> </w:t>
      </w:r>
    </w:p>
    <w:p w14:paraId="0B2CBC39"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2. Σκοπός της Απογραφής Γεωργίας – Κτηνοτροφίας (εφεξής Απογραφή Γ-Κ) είναι η συγκέντρωση στοιχείων αναφορικά με τη διάρθρωση των γεωργικών και κτηνοτροφικών εκμεταλλεύσεων και των ειδικών χαρακτηριστικών τους, καθώς και την απασχόληση του αγροτικού πληθυσμού σε αυτές, με στόχο την παρακολούθηση της εξέλιξης της γεωργικής και κτηνοτροφικής δραστηριότητας για την κατάρτιση στατιστικών στο πλαίσιο των εθνικών, ευρωπαϊκών και διεθνών υποχρεώσεων της χώρας και τον αναπτυξιακό σχεδιασμό και προγραμματισμό.</w:t>
      </w:r>
    </w:p>
    <w:p w14:paraId="4E3D8DA1" w14:textId="77777777" w:rsidR="008471BA" w:rsidRDefault="008471BA" w:rsidP="002709D6">
      <w:pPr>
        <w:pStyle w:val="Standard"/>
        <w:spacing w:line="276" w:lineRule="auto"/>
        <w:jc w:val="both"/>
        <w:rPr>
          <w:rFonts w:ascii="Calibri" w:hAnsi="Calibri" w:cs="Calibri"/>
          <w:bCs/>
          <w:sz w:val="22"/>
          <w:szCs w:val="22"/>
          <w:lang w:val="el-GR"/>
        </w:rPr>
      </w:pPr>
    </w:p>
    <w:p w14:paraId="2A6F38CC" w14:textId="77777777" w:rsidR="00D14474" w:rsidRPr="002B0784" w:rsidRDefault="00D14474" w:rsidP="002709D6">
      <w:pPr>
        <w:widowControl/>
        <w:spacing w:line="276" w:lineRule="auto"/>
        <w:jc w:val="center"/>
        <w:rPr>
          <w:rFonts w:asciiTheme="minorHAnsi" w:hAnsiTheme="minorHAnsi" w:cs="Calibri"/>
          <w:b/>
          <w:bCs/>
          <w:sz w:val="22"/>
          <w:szCs w:val="22"/>
          <w:lang w:val="el-GR"/>
        </w:rPr>
      </w:pPr>
      <w:r w:rsidRPr="002B0784">
        <w:rPr>
          <w:rFonts w:asciiTheme="minorHAnsi" w:hAnsiTheme="minorHAnsi" w:cs="Calibri"/>
          <w:b/>
          <w:bCs/>
          <w:sz w:val="22"/>
          <w:szCs w:val="22"/>
          <w:lang w:val="el-GR"/>
        </w:rPr>
        <w:t>ΚΕΦΑΛΑΙΟ Α΄</w:t>
      </w:r>
    </w:p>
    <w:p w14:paraId="07E2C5C0" w14:textId="77777777" w:rsidR="00D14474" w:rsidRPr="004E080E" w:rsidRDefault="00D14474" w:rsidP="002709D6">
      <w:pPr>
        <w:keepNext/>
        <w:widowControl/>
        <w:spacing w:line="276" w:lineRule="auto"/>
        <w:jc w:val="center"/>
        <w:outlineLvl w:val="0"/>
        <w:rPr>
          <w:rFonts w:asciiTheme="minorHAnsi" w:eastAsia="Times New Roman" w:hAnsiTheme="minorHAnsi" w:cs="Calibri"/>
          <w:b/>
          <w:bCs/>
          <w:sz w:val="22"/>
          <w:szCs w:val="22"/>
          <w:lang w:val="el-GR"/>
        </w:rPr>
      </w:pPr>
      <w:r w:rsidRPr="002B0784">
        <w:rPr>
          <w:rFonts w:asciiTheme="minorHAnsi" w:eastAsia="Times New Roman" w:hAnsiTheme="minorHAnsi" w:cs="Calibri"/>
          <w:b/>
          <w:bCs/>
          <w:sz w:val="22"/>
          <w:szCs w:val="22"/>
          <w:lang w:val="el-GR"/>
        </w:rPr>
        <w:t>ΔΙΕΝΕΡΓΕΙΑ ΑΠΟΓΡΑΦΩΝ ΚΠΚ ΕΤΟΥΣ 2021</w:t>
      </w:r>
    </w:p>
    <w:p w14:paraId="21C90FD9" w14:textId="77777777" w:rsidR="00D14474" w:rsidRPr="004E080E" w:rsidRDefault="00D14474" w:rsidP="002709D6">
      <w:pPr>
        <w:keepNext/>
        <w:widowControl/>
        <w:spacing w:line="276" w:lineRule="auto"/>
        <w:jc w:val="center"/>
        <w:outlineLvl w:val="0"/>
        <w:rPr>
          <w:rFonts w:asciiTheme="minorHAnsi" w:eastAsia="Times New Roman" w:hAnsiTheme="minorHAnsi" w:cs="Times New Roman"/>
          <w:b/>
          <w:sz w:val="22"/>
          <w:szCs w:val="22"/>
          <w:lang w:val="el-GR"/>
        </w:rPr>
      </w:pPr>
    </w:p>
    <w:p w14:paraId="3971BB0B" w14:textId="77777777" w:rsidR="00D14474" w:rsidRPr="00CD264C" w:rsidRDefault="00D14474" w:rsidP="002709D6">
      <w:pPr>
        <w:pStyle w:val="11"/>
        <w:spacing w:line="276" w:lineRule="auto"/>
        <w:rPr>
          <w:lang w:val="el-GR"/>
        </w:rPr>
      </w:pPr>
      <w:bookmarkStart w:id="4" w:name="_Toc57425769"/>
      <w:bookmarkStart w:id="5" w:name="__RefHeading__2486_742084701"/>
      <w:r>
        <w:rPr>
          <w:rFonts w:ascii="Calibri" w:hAnsi="Calibri" w:cs="Calibri"/>
          <w:bCs/>
          <w:sz w:val="22"/>
          <w:szCs w:val="22"/>
          <w:lang w:val="el-GR"/>
        </w:rPr>
        <w:t>Άρθρο</w:t>
      </w:r>
      <w:bookmarkEnd w:id="4"/>
      <w:r>
        <w:rPr>
          <w:rFonts w:ascii="Calibri" w:hAnsi="Calibri" w:cs="Calibri"/>
          <w:bCs/>
          <w:sz w:val="22"/>
          <w:szCs w:val="22"/>
          <w:lang w:val="el-GR"/>
        </w:rPr>
        <w:t xml:space="preserve"> </w:t>
      </w:r>
      <w:r w:rsidR="003F7BA9" w:rsidRPr="004E080E">
        <w:rPr>
          <w:rFonts w:ascii="Calibri" w:hAnsi="Calibri" w:cs="Calibri"/>
          <w:bCs/>
          <w:sz w:val="22"/>
          <w:szCs w:val="22"/>
          <w:lang w:val="el-GR"/>
        </w:rPr>
        <w:t>2</w:t>
      </w:r>
      <w:bookmarkEnd w:id="5"/>
    </w:p>
    <w:p w14:paraId="5B216C36" w14:textId="77777777" w:rsidR="00D14474" w:rsidRPr="00CD264C" w:rsidRDefault="00D14474" w:rsidP="002709D6">
      <w:pPr>
        <w:pStyle w:val="11"/>
        <w:spacing w:line="276" w:lineRule="auto"/>
        <w:rPr>
          <w:lang w:val="el-GR"/>
        </w:rPr>
      </w:pPr>
      <w:bookmarkStart w:id="6" w:name="__RefHeading__2488_742084701"/>
      <w:r>
        <w:rPr>
          <w:rFonts w:ascii="Calibri" w:hAnsi="Calibri" w:cs="Calibri"/>
          <w:bCs/>
          <w:sz w:val="22"/>
          <w:szCs w:val="22"/>
          <w:lang w:val="el-GR"/>
        </w:rPr>
        <w:t>Α</w:t>
      </w:r>
      <w:bookmarkStart w:id="7" w:name="_Toc57425770"/>
      <w:r>
        <w:rPr>
          <w:rFonts w:ascii="Calibri" w:hAnsi="Calibri" w:cs="Calibri"/>
          <w:bCs/>
          <w:sz w:val="22"/>
          <w:szCs w:val="22"/>
          <w:lang w:val="el-GR"/>
        </w:rPr>
        <w:t xml:space="preserve">ντικείμενο των Απογραφών </w:t>
      </w:r>
      <w:bookmarkEnd w:id="7"/>
      <w:r>
        <w:rPr>
          <w:rFonts w:ascii="Calibri" w:hAnsi="Calibri" w:cs="Calibri"/>
          <w:bCs/>
          <w:sz w:val="22"/>
          <w:szCs w:val="22"/>
          <w:lang w:val="el-GR"/>
        </w:rPr>
        <w:t>ΚΠΚ</w:t>
      </w:r>
      <w:bookmarkEnd w:id="6"/>
    </w:p>
    <w:p w14:paraId="2C413DF1" w14:textId="77777777" w:rsidR="00D14474" w:rsidRDefault="00D14474" w:rsidP="002709D6">
      <w:pPr>
        <w:pStyle w:val="Standard"/>
        <w:spacing w:line="276" w:lineRule="auto"/>
        <w:jc w:val="center"/>
        <w:rPr>
          <w:rFonts w:ascii="Calibri" w:hAnsi="Calibri" w:cs="Calibri"/>
          <w:iCs/>
          <w:sz w:val="22"/>
          <w:szCs w:val="22"/>
          <w:lang w:val="el-GR"/>
        </w:rPr>
      </w:pPr>
    </w:p>
    <w:p w14:paraId="5DF216B9" w14:textId="77777777"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1. Αντικείμενο των Απογραφών ΚΠΚ είναι:</w:t>
      </w:r>
    </w:p>
    <w:p w14:paraId="2B5E9EAF" w14:textId="55EFCDAB" w:rsidR="00D14474" w:rsidRDefault="00D14474" w:rsidP="002709D6">
      <w:pPr>
        <w:pStyle w:val="a4"/>
        <w:spacing w:line="276" w:lineRule="auto"/>
        <w:ind w:left="0"/>
        <w:jc w:val="both"/>
        <w:rPr>
          <w:rFonts w:ascii="Calibri" w:hAnsi="Calibri" w:cs="Calibri"/>
          <w:iCs/>
          <w:sz w:val="22"/>
          <w:lang w:val="el-GR"/>
        </w:rPr>
      </w:pPr>
      <w:r>
        <w:rPr>
          <w:rFonts w:ascii="Calibri" w:hAnsi="Calibri" w:cs="Calibri"/>
          <w:iCs/>
          <w:sz w:val="22"/>
          <w:lang w:val="el-GR"/>
        </w:rPr>
        <w:t xml:space="preserve">α) </w:t>
      </w:r>
      <w:r w:rsidR="00514691">
        <w:rPr>
          <w:rFonts w:ascii="Calibri" w:hAnsi="Calibri" w:cs="Calibri"/>
          <w:iCs/>
          <w:sz w:val="22"/>
          <w:lang w:val="el-GR"/>
        </w:rPr>
        <w:t>τ</w:t>
      </w:r>
      <w:r>
        <w:rPr>
          <w:rFonts w:ascii="Calibri" w:hAnsi="Calibri" w:cs="Calibri"/>
          <w:iCs/>
          <w:sz w:val="22"/>
          <w:lang w:val="el-GR"/>
        </w:rPr>
        <w:t>ης Απογραφής Κτιρίων:</w:t>
      </w:r>
    </w:p>
    <w:p w14:paraId="67FA737E" w14:textId="77777777" w:rsidR="00D14474" w:rsidRPr="00CD264C" w:rsidRDefault="00D14474" w:rsidP="002709D6">
      <w:pPr>
        <w:pStyle w:val="Standard"/>
        <w:spacing w:line="276" w:lineRule="auto"/>
        <w:jc w:val="both"/>
        <w:rPr>
          <w:lang w:val="el-GR"/>
        </w:rPr>
      </w:pPr>
      <w:proofErr w:type="spellStart"/>
      <w:r>
        <w:rPr>
          <w:rFonts w:ascii="Calibri" w:hAnsi="Calibri" w:cs="Calibri"/>
          <w:iCs/>
          <w:sz w:val="22"/>
          <w:szCs w:val="22"/>
          <w:lang w:val="el-GR"/>
        </w:rPr>
        <w:t>αα</w:t>
      </w:r>
      <w:proofErr w:type="spellEnd"/>
      <w:r>
        <w:rPr>
          <w:rFonts w:ascii="Calibri" w:hAnsi="Calibri" w:cs="Calibri"/>
          <w:iCs/>
          <w:sz w:val="22"/>
          <w:szCs w:val="22"/>
          <w:lang w:val="el-GR"/>
        </w:rPr>
        <w:t xml:space="preserve">) η καταμέτρηση του αριθμού των κτιρίων στο σύνολο της </w:t>
      </w:r>
      <w:r>
        <w:rPr>
          <w:rFonts w:ascii="Calibri" w:hAnsi="Calibri" w:cs="Calibri"/>
          <w:iCs/>
          <w:sz w:val="22"/>
          <w:szCs w:val="22"/>
        </w:rPr>
        <w:t>x</w:t>
      </w:r>
      <w:r>
        <w:rPr>
          <w:rFonts w:ascii="Calibri" w:hAnsi="Calibri" w:cs="Calibri"/>
          <w:iCs/>
          <w:sz w:val="22"/>
          <w:szCs w:val="22"/>
          <w:lang w:val="el-GR"/>
        </w:rPr>
        <w:t>ώρας και κατά περιοχές,</w:t>
      </w:r>
    </w:p>
    <w:p w14:paraId="0E2D9366" w14:textId="77777777" w:rsidR="00D14474" w:rsidRDefault="00D14474" w:rsidP="002709D6">
      <w:pPr>
        <w:pStyle w:val="Standard"/>
        <w:spacing w:line="276" w:lineRule="auto"/>
        <w:jc w:val="both"/>
        <w:rPr>
          <w:rFonts w:ascii="Calibri" w:hAnsi="Calibri" w:cs="Calibri"/>
          <w:iCs/>
          <w:sz w:val="22"/>
          <w:szCs w:val="22"/>
          <w:lang w:val="el-GR"/>
        </w:rPr>
      </w:pPr>
      <w:proofErr w:type="spellStart"/>
      <w:r>
        <w:rPr>
          <w:rFonts w:ascii="Calibri" w:hAnsi="Calibri" w:cs="Calibri"/>
          <w:iCs/>
          <w:sz w:val="22"/>
          <w:szCs w:val="22"/>
          <w:lang w:val="el-GR"/>
        </w:rPr>
        <w:t>αβ</w:t>
      </w:r>
      <w:proofErr w:type="spellEnd"/>
      <w:r>
        <w:rPr>
          <w:rFonts w:ascii="Calibri" w:hAnsi="Calibri" w:cs="Calibri"/>
          <w:iCs/>
          <w:sz w:val="22"/>
          <w:szCs w:val="22"/>
          <w:lang w:val="el-GR"/>
        </w:rPr>
        <w:t>) η συλλογή στοιχείων σχετικά με τα χαρακτηριστικά των κτιρίων,</w:t>
      </w:r>
    </w:p>
    <w:p w14:paraId="057C75BE" w14:textId="77777777"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β) της Απογραφής Πληθυσμού-Κατοικιών:</w:t>
      </w:r>
    </w:p>
    <w:p w14:paraId="12BDAAA8" w14:textId="77777777" w:rsidR="00D14474" w:rsidRDefault="00D14474" w:rsidP="002709D6">
      <w:pPr>
        <w:pStyle w:val="Standard"/>
        <w:spacing w:line="276" w:lineRule="auto"/>
        <w:jc w:val="both"/>
        <w:rPr>
          <w:rFonts w:ascii="Calibri" w:hAnsi="Calibri" w:cs="Calibri"/>
          <w:iCs/>
          <w:sz w:val="22"/>
          <w:szCs w:val="22"/>
          <w:lang w:val="el-GR"/>
        </w:rPr>
      </w:pPr>
      <w:proofErr w:type="spellStart"/>
      <w:r>
        <w:rPr>
          <w:rFonts w:ascii="Calibri" w:hAnsi="Calibri" w:cs="Calibri"/>
          <w:iCs/>
          <w:sz w:val="22"/>
          <w:szCs w:val="22"/>
          <w:lang w:val="el-GR"/>
        </w:rPr>
        <w:t>βα</w:t>
      </w:r>
      <w:proofErr w:type="spellEnd"/>
      <w:r>
        <w:rPr>
          <w:rFonts w:ascii="Calibri" w:hAnsi="Calibri" w:cs="Calibri"/>
          <w:iCs/>
          <w:sz w:val="22"/>
          <w:szCs w:val="22"/>
          <w:lang w:val="el-GR"/>
        </w:rPr>
        <w:t>) η καταμέτρηση του αριθμού των κατοικιών κατά είδος (κανονικές ή μη κανονικές κατοικίες),</w:t>
      </w:r>
    </w:p>
    <w:p w14:paraId="11489E17" w14:textId="77777777" w:rsidR="00D14474" w:rsidRDefault="00D14474" w:rsidP="002709D6">
      <w:pPr>
        <w:pStyle w:val="Standard"/>
        <w:spacing w:line="276" w:lineRule="auto"/>
        <w:jc w:val="both"/>
        <w:rPr>
          <w:rFonts w:ascii="Calibri" w:hAnsi="Calibri" w:cs="Calibri"/>
          <w:iCs/>
          <w:sz w:val="22"/>
          <w:szCs w:val="22"/>
          <w:lang w:val="el-GR"/>
        </w:rPr>
      </w:pPr>
      <w:proofErr w:type="spellStart"/>
      <w:r>
        <w:rPr>
          <w:rFonts w:ascii="Calibri" w:hAnsi="Calibri" w:cs="Calibri"/>
          <w:iCs/>
          <w:sz w:val="22"/>
          <w:szCs w:val="22"/>
          <w:lang w:val="el-GR"/>
        </w:rPr>
        <w:t>ββ</w:t>
      </w:r>
      <w:proofErr w:type="spellEnd"/>
      <w:r>
        <w:rPr>
          <w:rFonts w:ascii="Calibri" w:hAnsi="Calibri" w:cs="Calibri"/>
          <w:iCs/>
          <w:sz w:val="22"/>
          <w:szCs w:val="22"/>
          <w:lang w:val="el-GR"/>
        </w:rPr>
        <w:t>) η συλλογή στοιχείων αναφορικά με τα κύρια χαρακτηριστικά των κατοικιών και τις ανέσεις τους,</w:t>
      </w:r>
    </w:p>
    <w:p w14:paraId="29E58E88" w14:textId="77777777" w:rsidR="00D14474" w:rsidRDefault="00D14474" w:rsidP="002709D6">
      <w:pPr>
        <w:pStyle w:val="Standard"/>
        <w:spacing w:line="276" w:lineRule="auto"/>
        <w:jc w:val="both"/>
        <w:rPr>
          <w:rFonts w:ascii="Calibri" w:hAnsi="Calibri" w:cs="Calibri"/>
          <w:iCs/>
          <w:sz w:val="22"/>
          <w:szCs w:val="22"/>
          <w:lang w:val="el-GR"/>
        </w:rPr>
      </w:pPr>
      <w:proofErr w:type="spellStart"/>
      <w:r>
        <w:rPr>
          <w:rFonts w:ascii="Calibri" w:hAnsi="Calibri" w:cs="Calibri"/>
          <w:iCs/>
          <w:sz w:val="22"/>
          <w:szCs w:val="22"/>
          <w:lang w:val="el-GR"/>
        </w:rPr>
        <w:t>βγ</w:t>
      </w:r>
      <w:proofErr w:type="spellEnd"/>
      <w:r>
        <w:rPr>
          <w:rFonts w:ascii="Calibri" w:hAnsi="Calibri" w:cs="Calibri"/>
          <w:iCs/>
          <w:sz w:val="22"/>
          <w:szCs w:val="22"/>
          <w:lang w:val="el-GR"/>
        </w:rPr>
        <w:t>) η καταμέτρηση του αριθμού των νοικοκυριών και η καταγραφή του καθεστώτος κατοχής των κατοικιών από αυτά,</w:t>
      </w:r>
    </w:p>
    <w:p w14:paraId="6699B765" w14:textId="77777777" w:rsidR="00D14474" w:rsidRDefault="00D14474" w:rsidP="002709D6">
      <w:pPr>
        <w:pStyle w:val="Standard"/>
        <w:spacing w:line="276" w:lineRule="auto"/>
        <w:jc w:val="both"/>
        <w:rPr>
          <w:rFonts w:ascii="Calibri" w:hAnsi="Calibri" w:cs="Calibri"/>
          <w:iCs/>
          <w:sz w:val="22"/>
          <w:szCs w:val="22"/>
          <w:lang w:val="el-GR"/>
        </w:rPr>
      </w:pPr>
      <w:proofErr w:type="spellStart"/>
      <w:r>
        <w:rPr>
          <w:rFonts w:ascii="Calibri" w:hAnsi="Calibri" w:cs="Calibri"/>
          <w:iCs/>
          <w:sz w:val="22"/>
          <w:szCs w:val="22"/>
          <w:lang w:val="el-GR"/>
        </w:rPr>
        <w:t>βδ</w:t>
      </w:r>
      <w:proofErr w:type="spellEnd"/>
      <w:r>
        <w:rPr>
          <w:rFonts w:ascii="Calibri" w:hAnsi="Calibri" w:cs="Calibri"/>
          <w:iCs/>
          <w:sz w:val="22"/>
          <w:szCs w:val="22"/>
          <w:lang w:val="el-GR"/>
        </w:rPr>
        <w:t>) η καταμέτρηση του μόνιμου πληθυσμού της χώρας.</w:t>
      </w:r>
    </w:p>
    <w:p w14:paraId="321D7C2D" w14:textId="77777777" w:rsidR="00D14474" w:rsidRDefault="00D14474" w:rsidP="002709D6">
      <w:pPr>
        <w:pStyle w:val="Standard"/>
        <w:spacing w:line="276" w:lineRule="auto"/>
        <w:jc w:val="both"/>
        <w:rPr>
          <w:rFonts w:ascii="Calibri" w:hAnsi="Calibri" w:cs="Calibri"/>
          <w:iCs/>
          <w:sz w:val="22"/>
          <w:szCs w:val="22"/>
          <w:lang w:val="el-GR"/>
        </w:rPr>
      </w:pPr>
      <w:proofErr w:type="spellStart"/>
      <w:r>
        <w:rPr>
          <w:rFonts w:ascii="Calibri" w:hAnsi="Calibri" w:cs="Calibri"/>
          <w:iCs/>
          <w:sz w:val="22"/>
          <w:szCs w:val="22"/>
          <w:lang w:val="el-GR"/>
        </w:rPr>
        <w:t>βε</w:t>
      </w:r>
      <w:proofErr w:type="spellEnd"/>
      <w:r>
        <w:rPr>
          <w:rFonts w:ascii="Calibri" w:hAnsi="Calibri" w:cs="Calibri"/>
          <w:iCs/>
          <w:sz w:val="22"/>
          <w:szCs w:val="22"/>
          <w:lang w:val="el-GR"/>
        </w:rPr>
        <w:t>) η καταμέτρηση του νόμιμου πληθυσμού της χώρας.</w:t>
      </w:r>
    </w:p>
    <w:p w14:paraId="3031A610" w14:textId="77777777" w:rsidR="00D14474" w:rsidRDefault="00D14474" w:rsidP="002709D6">
      <w:pPr>
        <w:pStyle w:val="Standard"/>
        <w:spacing w:line="276" w:lineRule="auto"/>
        <w:jc w:val="both"/>
        <w:rPr>
          <w:rFonts w:ascii="Calibri" w:hAnsi="Calibri" w:cs="Calibri"/>
          <w:iCs/>
          <w:sz w:val="22"/>
          <w:szCs w:val="22"/>
          <w:lang w:val="el-GR"/>
        </w:rPr>
      </w:pPr>
      <w:proofErr w:type="spellStart"/>
      <w:r>
        <w:rPr>
          <w:rFonts w:ascii="Calibri" w:hAnsi="Calibri" w:cs="Calibri"/>
          <w:iCs/>
          <w:sz w:val="22"/>
          <w:szCs w:val="22"/>
          <w:lang w:val="el-GR"/>
        </w:rPr>
        <w:t>στ</w:t>
      </w:r>
      <w:proofErr w:type="spellEnd"/>
      <w:r>
        <w:rPr>
          <w:rFonts w:ascii="Calibri" w:hAnsi="Calibri" w:cs="Calibri"/>
          <w:iCs/>
          <w:sz w:val="22"/>
          <w:szCs w:val="22"/>
          <w:lang w:val="el-GR"/>
        </w:rPr>
        <w:t>) η συλλογή στοιχείων σχετικά με τη σύνθεση των νοικοκυριών και των πυρηνικών οικογενειών, αναφορικά με τον αριθμό των μελών τους,</w:t>
      </w:r>
    </w:p>
    <w:p w14:paraId="7BBC73DF" w14:textId="77777777" w:rsidR="00D14474" w:rsidRDefault="00D14474" w:rsidP="002709D6">
      <w:pPr>
        <w:pStyle w:val="Standard"/>
        <w:spacing w:line="276" w:lineRule="auto"/>
        <w:jc w:val="both"/>
        <w:rPr>
          <w:rFonts w:ascii="Calibri" w:hAnsi="Calibri" w:cs="Calibri"/>
          <w:iCs/>
          <w:sz w:val="22"/>
          <w:szCs w:val="22"/>
          <w:lang w:val="el-GR"/>
        </w:rPr>
      </w:pPr>
      <w:proofErr w:type="spellStart"/>
      <w:r>
        <w:rPr>
          <w:rFonts w:ascii="Calibri" w:hAnsi="Calibri" w:cs="Calibri"/>
          <w:iCs/>
          <w:sz w:val="22"/>
          <w:szCs w:val="22"/>
          <w:lang w:val="el-GR"/>
        </w:rPr>
        <w:t>βζ</w:t>
      </w:r>
      <w:proofErr w:type="spellEnd"/>
      <w:r>
        <w:rPr>
          <w:rFonts w:ascii="Calibri" w:hAnsi="Calibri" w:cs="Calibri"/>
          <w:iCs/>
          <w:sz w:val="22"/>
          <w:szCs w:val="22"/>
          <w:lang w:val="el-GR"/>
        </w:rPr>
        <w:t>) η συλλογή στοιχείων σχετικά με τα δημογραφικά, κοινωνικά, εκπαιδευτικά και οικονομικά χαρακτηριστικά του μόνιμου πληθυσμού,</w:t>
      </w:r>
    </w:p>
    <w:p w14:paraId="07B63DD5" w14:textId="1A368FFC" w:rsidR="00D14474" w:rsidRDefault="00D14474" w:rsidP="002709D6">
      <w:pPr>
        <w:pStyle w:val="Standard"/>
        <w:spacing w:line="276" w:lineRule="auto"/>
        <w:jc w:val="both"/>
        <w:rPr>
          <w:rFonts w:ascii="Calibri" w:hAnsi="Calibri" w:cs="Calibri"/>
          <w:iCs/>
          <w:sz w:val="22"/>
          <w:szCs w:val="22"/>
          <w:lang w:val="el-GR"/>
        </w:rPr>
      </w:pPr>
      <w:proofErr w:type="spellStart"/>
      <w:r>
        <w:rPr>
          <w:rFonts w:ascii="Calibri" w:hAnsi="Calibri" w:cs="Calibri"/>
          <w:iCs/>
          <w:sz w:val="22"/>
          <w:szCs w:val="22"/>
          <w:lang w:val="el-GR"/>
        </w:rPr>
        <w:t>βη</w:t>
      </w:r>
      <w:proofErr w:type="spellEnd"/>
      <w:r>
        <w:rPr>
          <w:rFonts w:ascii="Calibri" w:hAnsi="Calibri" w:cs="Calibri"/>
          <w:iCs/>
          <w:sz w:val="22"/>
          <w:szCs w:val="22"/>
          <w:lang w:val="el-GR"/>
        </w:rPr>
        <w:t>) η συλλογή στοιχείων σχετικά με τη μετανάστευση, εισερχόμενη και εξερχόμενη.</w:t>
      </w:r>
      <w:r w:rsidR="000400B0">
        <w:rPr>
          <w:rFonts w:ascii="Calibri" w:hAnsi="Calibri" w:cs="Calibri"/>
          <w:iCs/>
          <w:sz w:val="22"/>
          <w:szCs w:val="22"/>
          <w:lang w:val="el-GR"/>
        </w:rPr>
        <w:t xml:space="preserve"> </w:t>
      </w:r>
    </w:p>
    <w:p w14:paraId="756EC5C1" w14:textId="77777777" w:rsidR="00D14474" w:rsidRDefault="00D14474" w:rsidP="002709D6">
      <w:pPr>
        <w:pStyle w:val="Standard"/>
        <w:spacing w:line="276" w:lineRule="auto"/>
        <w:jc w:val="both"/>
        <w:rPr>
          <w:rFonts w:ascii="Calibri" w:hAnsi="Calibri" w:cs="Calibri"/>
          <w:iCs/>
          <w:sz w:val="22"/>
          <w:szCs w:val="22"/>
          <w:lang w:val="el-GR"/>
        </w:rPr>
      </w:pPr>
    </w:p>
    <w:p w14:paraId="35A571DA" w14:textId="28ADCBE8" w:rsidR="00D14474" w:rsidRPr="00CD264C" w:rsidRDefault="00D14474" w:rsidP="002709D6">
      <w:pPr>
        <w:pStyle w:val="Standard"/>
        <w:spacing w:line="276" w:lineRule="auto"/>
        <w:jc w:val="both"/>
        <w:rPr>
          <w:lang w:val="el-GR"/>
        </w:rPr>
      </w:pPr>
      <w:r>
        <w:rPr>
          <w:rFonts w:ascii="Calibri" w:hAnsi="Calibri" w:cs="Calibri"/>
          <w:iCs/>
          <w:sz w:val="22"/>
          <w:szCs w:val="22"/>
          <w:lang w:val="el-GR"/>
        </w:rPr>
        <w:t>2. Οι μεταβλητές των Απογραφών ΚΠΚ προσαρτώνται στο</w:t>
      </w:r>
      <w:r w:rsidR="009F61D0">
        <w:rPr>
          <w:rFonts w:ascii="Calibri" w:hAnsi="Calibri" w:cs="Calibri"/>
          <w:iCs/>
          <w:sz w:val="22"/>
          <w:szCs w:val="22"/>
          <w:lang w:val="el-GR"/>
        </w:rPr>
        <w:t xml:space="preserve"> </w:t>
      </w:r>
      <w:r>
        <w:rPr>
          <w:rFonts w:ascii="Calibri" w:hAnsi="Calibri" w:cs="Calibri"/>
          <w:iCs/>
          <w:sz w:val="22"/>
          <w:szCs w:val="22"/>
          <w:lang w:val="el-GR"/>
        </w:rPr>
        <w:t xml:space="preserve">παρόν ως Παράρτημα </w:t>
      </w:r>
      <w:r>
        <w:rPr>
          <w:rFonts w:ascii="Calibri" w:hAnsi="Calibri" w:cs="Calibri"/>
          <w:iCs/>
          <w:sz w:val="22"/>
          <w:szCs w:val="22"/>
          <w:lang w:val="en-US"/>
        </w:rPr>
        <w:t>I</w:t>
      </w:r>
      <w:r>
        <w:rPr>
          <w:rFonts w:ascii="Calibri" w:hAnsi="Calibri" w:cs="Calibri"/>
          <w:iCs/>
          <w:sz w:val="22"/>
          <w:szCs w:val="22"/>
          <w:lang w:val="el-GR"/>
        </w:rPr>
        <w:t>.</w:t>
      </w:r>
    </w:p>
    <w:p w14:paraId="270D9209" w14:textId="77777777" w:rsidR="00D14474" w:rsidRPr="00CD264C" w:rsidRDefault="00D14474" w:rsidP="002709D6">
      <w:pPr>
        <w:pStyle w:val="Standard"/>
        <w:spacing w:line="276" w:lineRule="auto"/>
        <w:jc w:val="both"/>
        <w:rPr>
          <w:rFonts w:ascii="Calibri" w:hAnsi="Calibri" w:cs="Calibri"/>
          <w:sz w:val="22"/>
          <w:szCs w:val="22"/>
          <w:lang w:val="el-GR"/>
        </w:rPr>
      </w:pPr>
    </w:p>
    <w:p w14:paraId="4EA834F1" w14:textId="77777777" w:rsidR="00D14474" w:rsidRPr="00CD264C" w:rsidRDefault="00D14474" w:rsidP="002709D6">
      <w:pPr>
        <w:widowControl/>
        <w:spacing w:line="276" w:lineRule="auto"/>
        <w:jc w:val="both"/>
        <w:rPr>
          <w:rFonts w:asciiTheme="minorHAnsi" w:hAnsiTheme="minorHAnsi" w:cs="Calibri"/>
          <w:iCs/>
          <w:sz w:val="22"/>
          <w:szCs w:val="22"/>
          <w:lang w:val="el-GR"/>
        </w:rPr>
      </w:pPr>
    </w:p>
    <w:p w14:paraId="2603DAF1" w14:textId="77777777" w:rsidR="00D14474" w:rsidRPr="002B0784" w:rsidRDefault="00D14474" w:rsidP="002709D6">
      <w:pPr>
        <w:widowControl/>
        <w:spacing w:line="276" w:lineRule="auto"/>
        <w:jc w:val="center"/>
        <w:rPr>
          <w:rFonts w:asciiTheme="minorHAnsi" w:hAnsiTheme="minorHAnsi" w:cs="Calibri"/>
          <w:b/>
          <w:bCs/>
          <w:sz w:val="22"/>
          <w:szCs w:val="22"/>
          <w:lang w:val="el-GR"/>
        </w:rPr>
      </w:pPr>
      <w:r w:rsidRPr="002B0784">
        <w:rPr>
          <w:rFonts w:asciiTheme="minorHAnsi" w:hAnsiTheme="minorHAnsi" w:cs="Calibri"/>
          <w:b/>
          <w:bCs/>
          <w:sz w:val="22"/>
          <w:szCs w:val="22"/>
          <w:lang w:val="el-GR"/>
        </w:rPr>
        <w:t xml:space="preserve">Άρθρο </w:t>
      </w:r>
      <w:r w:rsidR="003F7BA9" w:rsidRPr="004E080E">
        <w:rPr>
          <w:rFonts w:asciiTheme="minorHAnsi" w:hAnsiTheme="minorHAnsi" w:cs="Calibri"/>
          <w:b/>
          <w:bCs/>
          <w:sz w:val="22"/>
          <w:szCs w:val="22"/>
          <w:lang w:val="el-GR"/>
        </w:rPr>
        <w:t>3</w:t>
      </w:r>
    </w:p>
    <w:p w14:paraId="7CF31DC6" w14:textId="77777777" w:rsidR="00D14474" w:rsidRPr="002B0784" w:rsidRDefault="00D14474" w:rsidP="002709D6">
      <w:pPr>
        <w:widowControl/>
        <w:spacing w:line="276" w:lineRule="auto"/>
        <w:jc w:val="center"/>
        <w:rPr>
          <w:rFonts w:asciiTheme="minorHAnsi" w:hAnsiTheme="minorHAnsi" w:cs="Calibri"/>
          <w:b/>
          <w:bCs/>
          <w:sz w:val="22"/>
          <w:szCs w:val="22"/>
          <w:lang w:val="el-GR"/>
        </w:rPr>
      </w:pPr>
      <w:r w:rsidRPr="002B0784">
        <w:rPr>
          <w:rFonts w:asciiTheme="minorHAnsi" w:hAnsiTheme="minorHAnsi" w:cs="Calibri"/>
          <w:b/>
          <w:bCs/>
          <w:sz w:val="22"/>
          <w:szCs w:val="22"/>
          <w:lang w:val="el-GR"/>
        </w:rPr>
        <w:t>Ορισμοί των Απογραφών ΚΠΚ</w:t>
      </w:r>
    </w:p>
    <w:p w14:paraId="15CA270C" w14:textId="77777777" w:rsidR="00D14474" w:rsidRPr="002B0784" w:rsidRDefault="00D14474" w:rsidP="002709D6">
      <w:pPr>
        <w:widowControl/>
        <w:spacing w:line="276" w:lineRule="auto"/>
        <w:jc w:val="center"/>
        <w:rPr>
          <w:rFonts w:asciiTheme="minorHAnsi" w:hAnsiTheme="minorHAnsi" w:cs="Calibri"/>
          <w:b/>
          <w:bCs/>
          <w:sz w:val="22"/>
          <w:szCs w:val="22"/>
          <w:lang w:val="el-GR"/>
        </w:rPr>
      </w:pPr>
    </w:p>
    <w:p w14:paraId="0748C36A" w14:textId="77777777" w:rsidR="00D14474" w:rsidRPr="002B0784" w:rsidRDefault="00D14474" w:rsidP="002709D6">
      <w:pPr>
        <w:widowControl/>
        <w:spacing w:line="276" w:lineRule="auto"/>
        <w:jc w:val="both"/>
        <w:rPr>
          <w:rFonts w:asciiTheme="minorHAnsi" w:hAnsiTheme="minorHAnsi" w:cs="Calibri"/>
          <w:iCs/>
          <w:sz w:val="22"/>
          <w:szCs w:val="22"/>
          <w:lang w:val="el-GR"/>
        </w:rPr>
      </w:pPr>
      <w:r w:rsidRPr="002B0784">
        <w:rPr>
          <w:rFonts w:asciiTheme="minorHAnsi" w:hAnsiTheme="minorHAnsi" w:cs="Calibri"/>
          <w:iCs/>
          <w:sz w:val="22"/>
          <w:szCs w:val="22"/>
          <w:lang w:val="el-GR"/>
        </w:rPr>
        <w:t>Για το πεδίο εφαρμογής του παρόντος Μέρους ισχύουν οι ακόλουθοι ορισμοί:</w:t>
      </w:r>
    </w:p>
    <w:p w14:paraId="0D7D7B00" w14:textId="77777777" w:rsidR="00D14474" w:rsidRPr="002B0784" w:rsidRDefault="00D14474" w:rsidP="002709D6">
      <w:pPr>
        <w:widowControl/>
        <w:spacing w:line="276" w:lineRule="auto"/>
        <w:jc w:val="both"/>
        <w:rPr>
          <w:rFonts w:asciiTheme="minorHAnsi" w:hAnsiTheme="minorHAnsi" w:cs="Calibri"/>
          <w:sz w:val="22"/>
          <w:szCs w:val="22"/>
          <w:lang w:val="el-GR"/>
        </w:rPr>
      </w:pPr>
      <w:r w:rsidRPr="002B0784">
        <w:rPr>
          <w:rFonts w:asciiTheme="minorHAnsi" w:hAnsiTheme="minorHAnsi" w:cs="Calibri"/>
          <w:sz w:val="22"/>
          <w:szCs w:val="22"/>
          <w:lang w:val="el-GR"/>
        </w:rPr>
        <w:t xml:space="preserve"> </w:t>
      </w:r>
    </w:p>
    <w:p w14:paraId="21E45909" w14:textId="77777777" w:rsidR="00D14474" w:rsidRPr="00CD264C" w:rsidRDefault="00D14474" w:rsidP="002709D6">
      <w:pPr>
        <w:widowControl/>
        <w:spacing w:line="276" w:lineRule="auto"/>
        <w:jc w:val="both"/>
        <w:rPr>
          <w:rFonts w:asciiTheme="minorHAnsi" w:hAnsiTheme="minorHAnsi"/>
          <w:sz w:val="22"/>
          <w:szCs w:val="22"/>
          <w:lang w:val="el-GR"/>
        </w:rPr>
      </w:pPr>
      <w:r w:rsidRPr="002B0784">
        <w:rPr>
          <w:rFonts w:asciiTheme="minorHAnsi" w:hAnsiTheme="minorHAnsi" w:cs="Calibri"/>
          <w:sz w:val="22"/>
          <w:szCs w:val="22"/>
          <w:lang w:val="el-GR"/>
        </w:rPr>
        <w:t>1. Μόνιμος πληθυσμός</w:t>
      </w:r>
      <w:r w:rsidRPr="002B0784">
        <w:rPr>
          <w:rFonts w:asciiTheme="minorHAnsi" w:hAnsiTheme="minorHAnsi" w:cs="Calibri"/>
          <w:iCs/>
          <w:sz w:val="22"/>
          <w:szCs w:val="22"/>
          <w:lang w:val="el-GR"/>
        </w:rPr>
        <w:t xml:space="preserve"> είναι το σύνολο των ατόμων, ανεξαρτήτως ιθαγένειας και καθεστώτος διαμονής, που έχουν τη συνήθη διαμονή τους, όπως αυτή ορίζεται στην περ. δ του άρθρου 2 του Κανονισμού 763/2008 του Ευρωπαϊκού Κοινοβουλίου και του Συμβουλίου της 9</w:t>
      </w:r>
      <w:r w:rsidRPr="002B0784">
        <w:rPr>
          <w:rFonts w:asciiTheme="minorHAnsi" w:hAnsiTheme="minorHAnsi" w:cs="Calibri"/>
          <w:iCs/>
          <w:sz w:val="22"/>
          <w:szCs w:val="22"/>
          <w:vertAlign w:val="superscript"/>
          <w:lang w:val="el-GR"/>
        </w:rPr>
        <w:t>ης</w:t>
      </w:r>
      <w:r w:rsidRPr="002B0784">
        <w:rPr>
          <w:rFonts w:asciiTheme="minorHAnsi" w:hAnsiTheme="minorHAnsi" w:cs="Calibri"/>
          <w:iCs/>
          <w:sz w:val="22"/>
          <w:szCs w:val="22"/>
          <w:lang w:val="el-GR"/>
        </w:rPr>
        <w:t xml:space="preserve"> Ιουλίου 2008 (</w:t>
      </w:r>
      <w:r w:rsidRPr="002B0784">
        <w:rPr>
          <w:rFonts w:asciiTheme="minorHAnsi" w:hAnsiTheme="minorHAnsi" w:cs="Calibri"/>
          <w:iCs/>
          <w:sz w:val="22"/>
          <w:szCs w:val="22"/>
          <w:lang w:val="en-US"/>
        </w:rPr>
        <w:t>L</w:t>
      </w:r>
      <w:r w:rsidRPr="002B0784">
        <w:rPr>
          <w:rFonts w:asciiTheme="minorHAnsi" w:hAnsiTheme="minorHAnsi" w:cs="Calibri"/>
          <w:iCs/>
          <w:sz w:val="22"/>
          <w:szCs w:val="22"/>
          <w:lang w:val="el-GR"/>
        </w:rPr>
        <w:t xml:space="preserve"> 218), σε κάθε περιοχή εντός της ελληνικής Επικράτειας</w:t>
      </w:r>
      <w:r w:rsidRPr="002B0784">
        <w:rPr>
          <w:rFonts w:asciiTheme="minorHAnsi" w:hAnsiTheme="minorHAnsi" w:cs="Calibri"/>
          <w:sz w:val="22"/>
          <w:szCs w:val="22"/>
          <w:lang w:val="el-GR"/>
        </w:rPr>
        <w:t>.</w:t>
      </w:r>
    </w:p>
    <w:p w14:paraId="50388449" w14:textId="77777777" w:rsidR="00D14474" w:rsidRPr="002B0784" w:rsidRDefault="00D14474" w:rsidP="002709D6">
      <w:pPr>
        <w:widowControl/>
        <w:spacing w:line="276" w:lineRule="auto"/>
        <w:jc w:val="both"/>
        <w:rPr>
          <w:rFonts w:asciiTheme="minorHAnsi" w:hAnsiTheme="minorHAnsi" w:cs="Calibri"/>
          <w:sz w:val="22"/>
          <w:szCs w:val="22"/>
          <w:lang w:val="el-GR"/>
        </w:rPr>
      </w:pPr>
      <w:r w:rsidRPr="002B0784">
        <w:rPr>
          <w:rFonts w:asciiTheme="minorHAnsi" w:hAnsiTheme="minorHAnsi" w:cs="Calibri"/>
          <w:sz w:val="22"/>
          <w:szCs w:val="22"/>
          <w:lang w:val="el-GR"/>
        </w:rPr>
        <w:t xml:space="preserve"> </w:t>
      </w:r>
    </w:p>
    <w:p w14:paraId="2337D271" w14:textId="77777777" w:rsidR="00D14474" w:rsidRPr="00CD264C" w:rsidRDefault="00D14474" w:rsidP="002709D6">
      <w:pPr>
        <w:widowControl/>
        <w:spacing w:line="276" w:lineRule="auto"/>
        <w:jc w:val="both"/>
        <w:rPr>
          <w:rFonts w:asciiTheme="minorHAnsi" w:hAnsiTheme="minorHAnsi"/>
          <w:sz w:val="22"/>
          <w:szCs w:val="22"/>
          <w:lang w:val="el-GR"/>
        </w:rPr>
      </w:pPr>
      <w:r w:rsidRPr="002B0784">
        <w:rPr>
          <w:rFonts w:asciiTheme="minorHAnsi" w:hAnsiTheme="minorHAnsi" w:cs="Calibri"/>
          <w:sz w:val="22"/>
          <w:szCs w:val="22"/>
          <w:lang w:val="el-GR"/>
        </w:rPr>
        <w:t>2. Νόμιμος πληθυσμός</w:t>
      </w:r>
      <w:r w:rsidRPr="002B0784">
        <w:rPr>
          <w:rFonts w:asciiTheme="minorHAnsi" w:hAnsiTheme="minorHAnsi" w:cs="Calibri"/>
          <w:iCs/>
          <w:sz w:val="22"/>
          <w:szCs w:val="22"/>
          <w:lang w:val="el-GR"/>
        </w:rPr>
        <w:t xml:space="preserve"> είναι ο αριθμός των δημοτών κάθε δήμου της χώρας ανά δημοτική ενότητα, που </w:t>
      </w:r>
      <w:r w:rsidRPr="002B0784">
        <w:rPr>
          <w:rFonts w:asciiTheme="minorHAnsi" w:hAnsiTheme="minorHAnsi" w:cs="Calibri"/>
          <w:sz w:val="22"/>
          <w:szCs w:val="22"/>
          <w:lang w:val="el-GR"/>
        </w:rPr>
        <w:t>έχουν</w:t>
      </w:r>
      <w:r w:rsidRPr="002B0784">
        <w:rPr>
          <w:rFonts w:asciiTheme="minorHAnsi" w:hAnsiTheme="minorHAnsi" w:cs="Calibri"/>
          <w:iCs/>
          <w:sz w:val="22"/>
          <w:szCs w:val="22"/>
          <w:lang w:val="el-GR"/>
        </w:rPr>
        <w:t xml:space="preserve"> ελληνική υπηκοότητα και διαμένουν μόνιμα στην Ελλάδα.</w:t>
      </w:r>
    </w:p>
    <w:p w14:paraId="2F90FE70" w14:textId="77777777" w:rsidR="00D14474" w:rsidRPr="002B0784" w:rsidRDefault="00D14474" w:rsidP="002709D6">
      <w:pPr>
        <w:widowControl/>
        <w:spacing w:line="276" w:lineRule="auto"/>
        <w:jc w:val="both"/>
        <w:rPr>
          <w:rFonts w:asciiTheme="minorHAnsi" w:hAnsiTheme="minorHAnsi" w:cs="Calibri"/>
          <w:iCs/>
          <w:sz w:val="22"/>
          <w:szCs w:val="22"/>
          <w:lang w:val="el-GR"/>
        </w:rPr>
      </w:pPr>
      <w:r w:rsidRPr="002B0784">
        <w:rPr>
          <w:rFonts w:asciiTheme="minorHAnsi" w:hAnsiTheme="minorHAnsi" w:cs="Calibri"/>
          <w:iCs/>
          <w:sz w:val="22"/>
          <w:szCs w:val="22"/>
          <w:lang w:val="el-GR"/>
        </w:rPr>
        <w:t xml:space="preserve"> </w:t>
      </w:r>
    </w:p>
    <w:p w14:paraId="687DC9CE" w14:textId="77777777" w:rsidR="00D14474" w:rsidRPr="00CD264C" w:rsidRDefault="00D14474" w:rsidP="002709D6">
      <w:pPr>
        <w:widowControl/>
        <w:spacing w:line="276" w:lineRule="auto"/>
        <w:jc w:val="both"/>
        <w:rPr>
          <w:rFonts w:asciiTheme="minorHAnsi" w:hAnsiTheme="minorHAnsi"/>
          <w:sz w:val="22"/>
          <w:szCs w:val="22"/>
          <w:lang w:val="el-GR"/>
        </w:rPr>
      </w:pPr>
      <w:r w:rsidRPr="002B0784">
        <w:rPr>
          <w:rFonts w:asciiTheme="minorHAnsi" w:hAnsiTheme="minorHAnsi" w:cs="Calibri"/>
          <w:iCs/>
          <w:sz w:val="22"/>
          <w:szCs w:val="22"/>
          <w:lang w:val="el-GR"/>
        </w:rPr>
        <w:t>3. α) Αυτοτελής οικισμός, αποκλειστικά για τους σκοπούς διενέργειας των Απογραφών ΚΠΚ, είναι ένα σύνολο κτιρίων που γειτονεύουν και απέχουν μεταξύ τους μέχρι διακόσια (200) μέτρα, εάν δεν υπάρχει εγκεκριμένο σχέδιο πόλεως, και μέχρι χίλια (1.000) μέτρα, εάν υπάρχει, και περιλαμβάνουν δέκα (10) τουλάχιστον</w:t>
      </w:r>
      <w:r w:rsidRPr="002B0784">
        <w:rPr>
          <w:rFonts w:asciiTheme="minorHAnsi" w:hAnsiTheme="minorHAnsi" w:cs="Calibri"/>
          <w:sz w:val="22"/>
          <w:szCs w:val="22"/>
          <w:lang w:val="el-GR"/>
        </w:rPr>
        <w:t xml:space="preserve"> κατοικίες νοικοκυριών ή μία (1) συλλογική κατοικία ή κατοικίες νοικοκυριών και συλλογικές κατοικίες, στις οποίες μπορούν να κατοικήσουν κανονικά πενήντα (50) </w:t>
      </w:r>
      <w:r w:rsidRPr="002B0784">
        <w:rPr>
          <w:rFonts w:asciiTheme="minorHAnsi" w:hAnsiTheme="minorHAnsi" w:cs="Calibri"/>
          <w:iCs/>
          <w:sz w:val="22"/>
          <w:szCs w:val="22"/>
          <w:lang w:val="el-GR"/>
        </w:rPr>
        <w:t>τουλάχιστον</w:t>
      </w:r>
      <w:r w:rsidRPr="002B0784">
        <w:rPr>
          <w:rFonts w:asciiTheme="minorHAnsi" w:hAnsiTheme="minorHAnsi" w:cs="Calibri"/>
          <w:sz w:val="22"/>
          <w:szCs w:val="22"/>
          <w:lang w:val="el-GR"/>
        </w:rPr>
        <w:t xml:space="preserve"> άτομα, ανεξάρτητα εάν αυτά κατοικούν όλο το έτος ή ορισμένη εποχή.</w:t>
      </w:r>
    </w:p>
    <w:p w14:paraId="3CB3C9BD" w14:textId="2E7449F1" w:rsidR="00D14474" w:rsidRPr="002B0784" w:rsidRDefault="00D14474" w:rsidP="002709D6">
      <w:pPr>
        <w:widowControl/>
        <w:spacing w:line="276" w:lineRule="auto"/>
        <w:jc w:val="both"/>
        <w:rPr>
          <w:rFonts w:asciiTheme="minorHAnsi" w:hAnsiTheme="minorHAnsi" w:cs="Calibri"/>
          <w:sz w:val="22"/>
          <w:szCs w:val="22"/>
          <w:lang w:val="el-GR"/>
        </w:rPr>
      </w:pPr>
      <w:r w:rsidRPr="002B0784">
        <w:rPr>
          <w:rFonts w:asciiTheme="minorHAnsi" w:hAnsiTheme="minorHAnsi" w:cs="Calibri"/>
          <w:sz w:val="22"/>
          <w:szCs w:val="22"/>
          <w:lang w:val="el-GR"/>
        </w:rPr>
        <w:t xml:space="preserve">β) Ως αυτοτελείς οικισμοί θεωρούνται και οι </w:t>
      </w:r>
      <w:proofErr w:type="spellStart"/>
      <w:r w:rsidRPr="002B0784">
        <w:rPr>
          <w:rFonts w:asciiTheme="minorHAnsi" w:hAnsiTheme="minorHAnsi" w:cs="Calibri"/>
          <w:sz w:val="22"/>
          <w:szCs w:val="22"/>
          <w:lang w:val="el-GR"/>
        </w:rPr>
        <w:t>μικρονησίδες</w:t>
      </w:r>
      <w:proofErr w:type="spellEnd"/>
      <w:r w:rsidRPr="002B0784">
        <w:rPr>
          <w:rFonts w:asciiTheme="minorHAnsi" w:hAnsiTheme="minorHAnsi" w:cs="Calibri"/>
          <w:sz w:val="22"/>
          <w:szCs w:val="22"/>
          <w:lang w:val="el-GR"/>
        </w:rPr>
        <w:t>, ανεξάρτητα από το εάν πληρούν τις προϋποθέσεις της περ. α’.</w:t>
      </w:r>
    </w:p>
    <w:p w14:paraId="584F32B2" w14:textId="77777777" w:rsidR="00D14474" w:rsidRPr="002B0784" w:rsidRDefault="00D14474" w:rsidP="002709D6">
      <w:pPr>
        <w:widowControl/>
        <w:spacing w:line="276" w:lineRule="auto"/>
        <w:jc w:val="both"/>
        <w:rPr>
          <w:rFonts w:asciiTheme="minorHAnsi" w:hAnsiTheme="minorHAnsi" w:cs="Calibri"/>
          <w:sz w:val="22"/>
          <w:szCs w:val="22"/>
          <w:lang w:val="el-GR"/>
        </w:rPr>
      </w:pPr>
      <w:r w:rsidRPr="002B0784">
        <w:rPr>
          <w:rFonts w:asciiTheme="minorHAnsi" w:hAnsiTheme="minorHAnsi" w:cs="Calibri"/>
          <w:sz w:val="22"/>
          <w:szCs w:val="22"/>
          <w:lang w:val="el-GR"/>
        </w:rPr>
        <w:t xml:space="preserve"> </w:t>
      </w:r>
    </w:p>
    <w:p w14:paraId="7158CB1A" w14:textId="3E45610B" w:rsidR="00D14474" w:rsidRPr="00CD264C" w:rsidRDefault="00D14474" w:rsidP="002709D6">
      <w:pPr>
        <w:widowControl/>
        <w:spacing w:line="276" w:lineRule="auto"/>
        <w:jc w:val="both"/>
        <w:rPr>
          <w:rFonts w:asciiTheme="minorHAnsi" w:hAnsiTheme="minorHAnsi"/>
          <w:sz w:val="22"/>
          <w:szCs w:val="22"/>
          <w:lang w:val="el-GR"/>
        </w:rPr>
      </w:pPr>
      <w:r w:rsidRPr="002B0784">
        <w:rPr>
          <w:rFonts w:asciiTheme="minorHAnsi" w:hAnsiTheme="minorHAnsi" w:cs="Calibri"/>
          <w:sz w:val="22"/>
          <w:szCs w:val="22"/>
          <w:lang w:val="el-GR"/>
        </w:rPr>
        <w:t>4. Ειδική πιλοτική έρευνα είναι</w:t>
      </w:r>
      <w:r w:rsidRPr="002B0784">
        <w:rPr>
          <w:rFonts w:asciiTheme="minorHAnsi" w:hAnsiTheme="minorHAnsi" w:cs="Calibri"/>
          <w:b/>
          <w:bCs/>
          <w:sz w:val="22"/>
          <w:szCs w:val="22"/>
          <w:lang w:val="el-GR"/>
        </w:rPr>
        <w:t xml:space="preserve"> </w:t>
      </w:r>
      <w:r w:rsidRPr="002B0784">
        <w:rPr>
          <w:rFonts w:asciiTheme="minorHAnsi" w:hAnsiTheme="minorHAnsi" w:cs="Calibri"/>
          <w:sz w:val="22"/>
          <w:szCs w:val="22"/>
          <w:lang w:val="el-GR"/>
        </w:rPr>
        <w:t>έρευνα που πραγματοποιείται πριν τη διενέργεια των Απογραφών ΚΠΚ, ώστε να δοκιμαστούν:</w:t>
      </w:r>
    </w:p>
    <w:p w14:paraId="7674889F" w14:textId="06A8A935" w:rsidR="00D14474" w:rsidRPr="002B0784" w:rsidRDefault="009F61D0" w:rsidP="002709D6">
      <w:pPr>
        <w:widowControl/>
        <w:spacing w:line="276" w:lineRule="auto"/>
        <w:jc w:val="both"/>
        <w:rPr>
          <w:rFonts w:asciiTheme="minorHAnsi" w:hAnsiTheme="minorHAnsi" w:cs="Calibri"/>
          <w:sz w:val="22"/>
          <w:szCs w:val="22"/>
          <w:lang w:val="el-GR"/>
        </w:rPr>
      </w:pPr>
      <w:r>
        <w:rPr>
          <w:rFonts w:asciiTheme="minorHAnsi" w:hAnsiTheme="minorHAnsi" w:cs="Calibri"/>
          <w:sz w:val="22"/>
          <w:szCs w:val="22"/>
          <w:lang w:val="el-GR"/>
        </w:rPr>
        <w:t>α)</w:t>
      </w:r>
      <w:r w:rsidR="00D14474" w:rsidRPr="002B0784">
        <w:rPr>
          <w:rFonts w:asciiTheme="minorHAnsi" w:hAnsiTheme="minorHAnsi" w:cs="Calibri"/>
          <w:sz w:val="22"/>
          <w:szCs w:val="22"/>
          <w:lang w:val="el-GR"/>
        </w:rPr>
        <w:t xml:space="preserve"> η μεθοδολογία των απογραφών,</w:t>
      </w:r>
    </w:p>
    <w:p w14:paraId="6FAA366B" w14:textId="0F70114D" w:rsidR="00D14474" w:rsidRPr="002B0784" w:rsidRDefault="009F61D0" w:rsidP="002709D6">
      <w:pPr>
        <w:widowControl/>
        <w:spacing w:line="276" w:lineRule="auto"/>
        <w:jc w:val="both"/>
        <w:rPr>
          <w:rFonts w:asciiTheme="minorHAnsi" w:hAnsiTheme="minorHAnsi" w:cs="Calibri"/>
          <w:sz w:val="22"/>
          <w:szCs w:val="22"/>
          <w:lang w:val="el-GR"/>
        </w:rPr>
      </w:pPr>
      <w:r>
        <w:rPr>
          <w:rFonts w:asciiTheme="minorHAnsi" w:hAnsiTheme="minorHAnsi" w:cs="Calibri"/>
          <w:sz w:val="22"/>
          <w:szCs w:val="22"/>
          <w:lang w:val="el-GR"/>
        </w:rPr>
        <w:t>β)</w:t>
      </w:r>
      <w:r w:rsidR="00D14474" w:rsidRPr="002B0784">
        <w:rPr>
          <w:rFonts w:asciiTheme="minorHAnsi" w:hAnsiTheme="minorHAnsi" w:cs="Calibri"/>
          <w:sz w:val="22"/>
          <w:szCs w:val="22"/>
          <w:lang w:val="el-GR"/>
        </w:rPr>
        <w:t xml:space="preserve"> τα ερωτηματολόγια ως προς τη δυνατότητα και τις δυσκολίες συμπλήρωσής τους,</w:t>
      </w:r>
    </w:p>
    <w:p w14:paraId="6FF68E0B" w14:textId="59546F8B" w:rsidR="00D14474" w:rsidRPr="002B0784" w:rsidRDefault="009F61D0" w:rsidP="002709D6">
      <w:pPr>
        <w:widowControl/>
        <w:spacing w:line="276" w:lineRule="auto"/>
        <w:jc w:val="both"/>
        <w:rPr>
          <w:rFonts w:asciiTheme="minorHAnsi" w:hAnsiTheme="minorHAnsi" w:cs="Calibri"/>
          <w:sz w:val="22"/>
          <w:szCs w:val="22"/>
          <w:lang w:val="el-GR"/>
        </w:rPr>
      </w:pPr>
      <w:r>
        <w:rPr>
          <w:rFonts w:asciiTheme="minorHAnsi" w:hAnsiTheme="minorHAnsi" w:cs="Calibri"/>
          <w:sz w:val="22"/>
          <w:szCs w:val="22"/>
          <w:lang w:val="el-GR"/>
        </w:rPr>
        <w:t xml:space="preserve">γ) </w:t>
      </w:r>
      <w:r w:rsidR="00D14474" w:rsidRPr="002B0784">
        <w:rPr>
          <w:rFonts w:asciiTheme="minorHAnsi" w:hAnsiTheme="minorHAnsi" w:cs="Calibri"/>
          <w:sz w:val="22"/>
          <w:szCs w:val="22"/>
          <w:lang w:val="el-GR"/>
        </w:rPr>
        <w:t>ο χρόνος συμπλήρωσης των ερωτηματολογίων, ηλεκτρονικών ή έντυπων, όπου απαιτηθεί, και ο χρόνος εισαγωγής στην ηλεκτρονική εφαρμογή των ερωτηματολογίων που συμπληρώθηκαν σε έντυπη μορφή,</w:t>
      </w:r>
    </w:p>
    <w:p w14:paraId="60B440D8" w14:textId="413428BB" w:rsidR="00D14474" w:rsidRPr="002B0784" w:rsidRDefault="009F61D0" w:rsidP="002709D6">
      <w:pPr>
        <w:widowControl/>
        <w:spacing w:line="276" w:lineRule="auto"/>
        <w:jc w:val="both"/>
        <w:rPr>
          <w:rFonts w:asciiTheme="minorHAnsi" w:hAnsiTheme="minorHAnsi" w:cs="Calibri"/>
          <w:sz w:val="22"/>
          <w:szCs w:val="22"/>
          <w:lang w:val="el-GR"/>
        </w:rPr>
      </w:pPr>
      <w:r>
        <w:rPr>
          <w:rFonts w:asciiTheme="minorHAnsi" w:hAnsiTheme="minorHAnsi" w:cs="Calibri"/>
          <w:sz w:val="22"/>
          <w:szCs w:val="22"/>
          <w:lang w:val="el-GR"/>
        </w:rPr>
        <w:t>δ)</w:t>
      </w:r>
      <w:r w:rsidR="00D14474" w:rsidRPr="002B0784">
        <w:rPr>
          <w:rFonts w:asciiTheme="minorHAnsi" w:hAnsiTheme="minorHAnsi" w:cs="Calibri"/>
          <w:sz w:val="22"/>
          <w:szCs w:val="22"/>
          <w:lang w:val="el-GR"/>
        </w:rPr>
        <w:t xml:space="preserve"> ο απαιτούμενος αριθμός των </w:t>
      </w:r>
      <w:proofErr w:type="spellStart"/>
      <w:r w:rsidR="00D14474" w:rsidRPr="002B0784">
        <w:rPr>
          <w:rFonts w:asciiTheme="minorHAnsi" w:hAnsiTheme="minorHAnsi" w:cs="Calibri"/>
          <w:sz w:val="22"/>
          <w:szCs w:val="22"/>
          <w:lang w:val="el-GR"/>
        </w:rPr>
        <w:t>εξωϋπηρεσιακών</w:t>
      </w:r>
      <w:proofErr w:type="spellEnd"/>
      <w:r w:rsidR="00D14474" w:rsidRPr="002B0784">
        <w:rPr>
          <w:rFonts w:asciiTheme="minorHAnsi" w:hAnsiTheme="minorHAnsi" w:cs="Calibri"/>
          <w:sz w:val="22"/>
          <w:szCs w:val="22"/>
          <w:lang w:val="el-GR"/>
        </w:rPr>
        <w:t xml:space="preserve"> οργάνων, όπως των </w:t>
      </w:r>
      <w:proofErr w:type="spellStart"/>
      <w:r w:rsidR="00D14474" w:rsidRPr="002B0784">
        <w:rPr>
          <w:rFonts w:asciiTheme="minorHAnsi" w:hAnsiTheme="minorHAnsi" w:cs="Calibri"/>
          <w:sz w:val="22"/>
          <w:szCs w:val="22"/>
          <w:lang w:val="el-GR"/>
        </w:rPr>
        <w:t>Απογραφέων</w:t>
      </w:r>
      <w:proofErr w:type="spellEnd"/>
      <w:r w:rsidR="00D14474" w:rsidRPr="002B0784">
        <w:rPr>
          <w:rFonts w:asciiTheme="minorHAnsi" w:hAnsiTheme="minorHAnsi" w:cs="Calibri"/>
          <w:sz w:val="22"/>
          <w:szCs w:val="22"/>
          <w:lang w:val="el-GR"/>
        </w:rPr>
        <w:t>,</w:t>
      </w:r>
      <w:r w:rsidR="000400B0">
        <w:rPr>
          <w:rFonts w:asciiTheme="minorHAnsi" w:hAnsiTheme="minorHAnsi" w:cs="Calibri"/>
          <w:sz w:val="22"/>
          <w:szCs w:val="22"/>
          <w:lang w:val="el-GR"/>
        </w:rPr>
        <w:t xml:space="preserve"> </w:t>
      </w:r>
      <w:r w:rsidR="00D14474" w:rsidRPr="002B0784">
        <w:rPr>
          <w:rFonts w:asciiTheme="minorHAnsi" w:hAnsiTheme="minorHAnsi" w:cs="Calibri"/>
          <w:sz w:val="22"/>
          <w:szCs w:val="22"/>
          <w:lang w:val="el-GR"/>
        </w:rPr>
        <w:t>ο τεχνικός εξοπλισμός, όπως υπολογιστές και κάθε άλλο τεχνικό μέσο και</w:t>
      </w:r>
    </w:p>
    <w:p w14:paraId="7E287A41" w14:textId="090B75A3" w:rsidR="00D14474" w:rsidRPr="002B0784" w:rsidRDefault="009F61D0" w:rsidP="002709D6">
      <w:pPr>
        <w:widowControl/>
        <w:spacing w:line="276" w:lineRule="auto"/>
        <w:jc w:val="both"/>
        <w:rPr>
          <w:rFonts w:asciiTheme="minorHAnsi" w:hAnsiTheme="minorHAnsi" w:cs="Calibri"/>
          <w:sz w:val="22"/>
          <w:szCs w:val="22"/>
          <w:lang w:val="el-GR"/>
        </w:rPr>
      </w:pPr>
      <w:r>
        <w:rPr>
          <w:rFonts w:asciiTheme="minorHAnsi" w:hAnsiTheme="minorHAnsi" w:cs="Calibri"/>
          <w:sz w:val="22"/>
          <w:szCs w:val="22"/>
          <w:lang w:val="el-GR"/>
        </w:rPr>
        <w:t>ε)</w:t>
      </w:r>
      <w:r w:rsidR="00D14474" w:rsidRPr="002B0784">
        <w:rPr>
          <w:rFonts w:asciiTheme="minorHAnsi" w:hAnsiTheme="minorHAnsi" w:cs="Calibri"/>
          <w:sz w:val="22"/>
          <w:szCs w:val="22"/>
          <w:lang w:val="el-GR"/>
        </w:rPr>
        <w:t xml:space="preserve"> η ροή των ηλεκτρονικών εφαρμογών.</w:t>
      </w:r>
    </w:p>
    <w:p w14:paraId="71E6FD02" w14:textId="77777777" w:rsidR="00D14474" w:rsidRDefault="00D14474" w:rsidP="002709D6">
      <w:pPr>
        <w:widowControl/>
        <w:spacing w:line="276" w:lineRule="auto"/>
        <w:jc w:val="both"/>
        <w:rPr>
          <w:rFonts w:asciiTheme="minorHAnsi" w:hAnsiTheme="minorHAnsi"/>
          <w:sz w:val="22"/>
          <w:szCs w:val="22"/>
          <w:lang w:val="el-GR"/>
        </w:rPr>
      </w:pPr>
    </w:p>
    <w:p w14:paraId="4585170F" w14:textId="77777777" w:rsidR="008471BA" w:rsidRPr="00CD264C" w:rsidRDefault="008471BA" w:rsidP="002709D6">
      <w:pPr>
        <w:pStyle w:val="11"/>
        <w:spacing w:line="276" w:lineRule="auto"/>
        <w:rPr>
          <w:lang w:val="el-GR"/>
        </w:rPr>
      </w:pPr>
      <w:bookmarkStart w:id="8" w:name="_Toc57425773"/>
      <w:bookmarkStart w:id="9" w:name="__RefHeading__2494_742084701"/>
      <w:bookmarkEnd w:id="3"/>
      <w:r>
        <w:rPr>
          <w:rFonts w:ascii="Calibri" w:hAnsi="Calibri" w:cs="Calibri"/>
          <w:bCs/>
          <w:sz w:val="22"/>
          <w:szCs w:val="22"/>
          <w:lang w:val="el-GR"/>
        </w:rPr>
        <w:t xml:space="preserve">Άρθρο </w:t>
      </w:r>
      <w:bookmarkEnd w:id="8"/>
      <w:r>
        <w:rPr>
          <w:rFonts w:ascii="Calibri" w:hAnsi="Calibri" w:cs="Calibri"/>
          <w:bCs/>
          <w:sz w:val="22"/>
          <w:szCs w:val="22"/>
          <w:lang w:val="el-GR"/>
        </w:rPr>
        <w:t>4</w:t>
      </w:r>
      <w:bookmarkEnd w:id="9"/>
    </w:p>
    <w:p w14:paraId="1DD2727E" w14:textId="77777777" w:rsidR="008471BA" w:rsidRDefault="008471BA" w:rsidP="002709D6">
      <w:pPr>
        <w:pStyle w:val="11"/>
        <w:spacing w:line="276" w:lineRule="auto"/>
        <w:rPr>
          <w:rFonts w:ascii="Calibri" w:hAnsi="Calibri" w:cs="Calibri"/>
          <w:bCs/>
          <w:sz w:val="22"/>
          <w:szCs w:val="22"/>
          <w:lang w:val="el-GR"/>
        </w:rPr>
      </w:pPr>
      <w:bookmarkStart w:id="10" w:name="__RefHeading__2496_742084701"/>
      <w:bookmarkStart w:id="11" w:name="_Toc57425774"/>
      <w:r>
        <w:rPr>
          <w:rFonts w:ascii="Calibri" w:hAnsi="Calibri" w:cs="Calibri"/>
          <w:bCs/>
          <w:sz w:val="22"/>
          <w:szCs w:val="22"/>
          <w:lang w:val="el-GR"/>
        </w:rPr>
        <w:t>Πεδίο εφαρμογής των Απογραφών ΚΠΚ</w:t>
      </w:r>
      <w:bookmarkEnd w:id="10"/>
      <w:bookmarkEnd w:id="11"/>
    </w:p>
    <w:p w14:paraId="2D7F0FA9" w14:textId="77777777" w:rsidR="008471BA" w:rsidRDefault="008471BA" w:rsidP="002709D6">
      <w:pPr>
        <w:pStyle w:val="Standard"/>
        <w:spacing w:line="276" w:lineRule="auto"/>
        <w:jc w:val="both"/>
        <w:rPr>
          <w:rFonts w:ascii="Calibri" w:hAnsi="Calibri" w:cs="Calibri"/>
          <w:iCs/>
          <w:sz w:val="22"/>
          <w:szCs w:val="22"/>
          <w:lang w:val="el-GR"/>
        </w:rPr>
      </w:pPr>
    </w:p>
    <w:p w14:paraId="7E888F99" w14:textId="77777777" w:rsidR="008471BA" w:rsidRDefault="008471BA" w:rsidP="002709D6">
      <w:pPr>
        <w:pStyle w:val="a4"/>
        <w:spacing w:line="276" w:lineRule="auto"/>
        <w:ind w:left="0"/>
        <w:jc w:val="both"/>
        <w:rPr>
          <w:rFonts w:ascii="Calibri" w:hAnsi="Calibri" w:cs="Calibri"/>
          <w:iCs/>
          <w:sz w:val="22"/>
          <w:lang w:val="el-GR"/>
        </w:rPr>
      </w:pPr>
      <w:r>
        <w:rPr>
          <w:rFonts w:ascii="Calibri" w:hAnsi="Calibri" w:cs="Calibri"/>
          <w:iCs/>
          <w:sz w:val="22"/>
          <w:lang w:val="el-GR"/>
        </w:rPr>
        <w:t>1. Οι Απογραφές ΚΠΚ διενεργούνται σε όλη τη χώρα.</w:t>
      </w:r>
    </w:p>
    <w:p w14:paraId="57F9CC2E" w14:textId="77777777" w:rsidR="008471BA" w:rsidRDefault="008471BA" w:rsidP="002709D6">
      <w:pPr>
        <w:pStyle w:val="a4"/>
        <w:spacing w:line="276" w:lineRule="auto"/>
        <w:ind w:left="0"/>
        <w:jc w:val="both"/>
        <w:rPr>
          <w:rFonts w:ascii="Calibri" w:hAnsi="Calibri" w:cs="Calibri"/>
          <w:iCs/>
          <w:sz w:val="22"/>
          <w:lang w:val="el-GR"/>
        </w:rPr>
      </w:pPr>
      <w:r>
        <w:rPr>
          <w:rFonts w:ascii="Calibri" w:hAnsi="Calibri" w:cs="Calibri"/>
          <w:iCs/>
          <w:sz w:val="22"/>
          <w:lang w:val="el-GR"/>
        </w:rPr>
        <w:t xml:space="preserve"> </w:t>
      </w:r>
    </w:p>
    <w:p w14:paraId="251AD442" w14:textId="77777777" w:rsidR="008471BA" w:rsidRDefault="008471BA" w:rsidP="002709D6">
      <w:pPr>
        <w:pStyle w:val="a4"/>
        <w:spacing w:line="276" w:lineRule="auto"/>
        <w:ind w:left="0"/>
        <w:jc w:val="both"/>
        <w:rPr>
          <w:rFonts w:ascii="Calibri" w:hAnsi="Calibri" w:cs="Calibri"/>
          <w:iCs/>
          <w:sz w:val="22"/>
          <w:lang w:val="el-GR"/>
        </w:rPr>
      </w:pPr>
      <w:r>
        <w:rPr>
          <w:rFonts w:ascii="Calibri" w:hAnsi="Calibri" w:cs="Calibri"/>
          <w:iCs/>
          <w:sz w:val="22"/>
          <w:lang w:val="el-GR"/>
        </w:rPr>
        <w:t>2. Στην Απογραφή Κτιρίων περιλαμβάνονται όλα τα κτίρια, με εξαίρεση τα κτίρια των ξένων διπλωματικών αποστολών, όπως Πρεσβειών και Προξενείων, καθώς και τις υποδομές των Ενόπλων Δυνάμεων που σχετίζονται άμεσα με την εκτέλεση της επιχειρησιακής τους αποστολής και άπτονται της εθνικής ασφάλειας της χώρας.</w:t>
      </w:r>
    </w:p>
    <w:p w14:paraId="114DAFC3" w14:textId="77777777" w:rsidR="008471BA" w:rsidRDefault="008471BA" w:rsidP="002709D6">
      <w:pPr>
        <w:pStyle w:val="a4"/>
        <w:spacing w:line="276" w:lineRule="auto"/>
        <w:ind w:left="0"/>
        <w:jc w:val="both"/>
        <w:rPr>
          <w:rFonts w:ascii="Calibri" w:hAnsi="Calibri" w:cs="Calibri"/>
          <w:iCs/>
          <w:sz w:val="22"/>
          <w:lang w:val="el-GR"/>
        </w:rPr>
      </w:pPr>
      <w:r>
        <w:rPr>
          <w:rFonts w:ascii="Calibri" w:hAnsi="Calibri" w:cs="Calibri"/>
          <w:iCs/>
          <w:sz w:val="22"/>
          <w:lang w:val="el-GR"/>
        </w:rPr>
        <w:t xml:space="preserve"> </w:t>
      </w:r>
    </w:p>
    <w:p w14:paraId="6C5C7FC3" w14:textId="77777777" w:rsidR="008471BA" w:rsidRDefault="008471BA" w:rsidP="002709D6">
      <w:pPr>
        <w:pStyle w:val="a4"/>
        <w:spacing w:line="276" w:lineRule="auto"/>
        <w:ind w:left="0"/>
        <w:jc w:val="both"/>
        <w:rPr>
          <w:rFonts w:ascii="Calibri" w:hAnsi="Calibri" w:cs="Calibri"/>
          <w:iCs/>
          <w:sz w:val="22"/>
          <w:lang w:val="el-GR"/>
        </w:rPr>
      </w:pPr>
      <w:r>
        <w:rPr>
          <w:rFonts w:ascii="Calibri" w:hAnsi="Calibri" w:cs="Calibri"/>
          <w:iCs/>
          <w:sz w:val="22"/>
          <w:lang w:val="el-GR"/>
        </w:rPr>
        <w:t xml:space="preserve">3. Στην Απογραφή Πληθυσμού-Κατοικιών περιλαμβάνονται οι κατοικίες κάθε είδους και οι λοιποί </w:t>
      </w:r>
      <w:proofErr w:type="spellStart"/>
      <w:r>
        <w:rPr>
          <w:rFonts w:ascii="Calibri" w:hAnsi="Calibri" w:cs="Calibri"/>
          <w:iCs/>
          <w:sz w:val="22"/>
          <w:lang w:val="el-GR"/>
        </w:rPr>
        <w:lastRenderedPageBreak/>
        <w:t>κατοικούμενοι</w:t>
      </w:r>
      <w:proofErr w:type="spellEnd"/>
      <w:r>
        <w:rPr>
          <w:rFonts w:ascii="Calibri" w:hAnsi="Calibri" w:cs="Calibri"/>
          <w:iCs/>
          <w:sz w:val="22"/>
          <w:lang w:val="el-GR"/>
        </w:rPr>
        <w:t xml:space="preserve"> χώροι, καθώς και το σύνολο του μόνιμου και του νόμιμου πληθυσμού της χώρας και οι μεταναστευτικές ροές από και προς την Ελλάδα.</w:t>
      </w:r>
    </w:p>
    <w:p w14:paraId="339E5753" w14:textId="77777777" w:rsidR="008471BA" w:rsidRDefault="008471BA" w:rsidP="002709D6">
      <w:pPr>
        <w:pStyle w:val="a4"/>
        <w:spacing w:line="276" w:lineRule="auto"/>
        <w:ind w:left="0"/>
        <w:jc w:val="both"/>
        <w:rPr>
          <w:rFonts w:ascii="Calibri" w:hAnsi="Calibri" w:cs="Calibri"/>
          <w:iCs/>
          <w:sz w:val="22"/>
          <w:lang w:val="el-GR"/>
        </w:rPr>
      </w:pPr>
    </w:p>
    <w:p w14:paraId="5C88CBD0" w14:textId="77777777" w:rsidR="008471BA" w:rsidRPr="00CD264C" w:rsidRDefault="008471BA" w:rsidP="002709D6">
      <w:pPr>
        <w:pStyle w:val="11"/>
        <w:spacing w:line="276" w:lineRule="auto"/>
        <w:rPr>
          <w:lang w:val="el-GR"/>
        </w:rPr>
      </w:pPr>
      <w:bookmarkStart w:id="12" w:name="_Toc57425775"/>
      <w:bookmarkStart w:id="13" w:name="__RefHeading__2498_742084701"/>
      <w:r>
        <w:rPr>
          <w:rFonts w:ascii="Calibri" w:hAnsi="Calibri" w:cs="Calibri"/>
          <w:bCs/>
          <w:sz w:val="22"/>
          <w:szCs w:val="22"/>
          <w:lang w:val="el-GR"/>
        </w:rPr>
        <w:t xml:space="preserve">Άρθρο </w:t>
      </w:r>
      <w:bookmarkEnd w:id="12"/>
      <w:r>
        <w:rPr>
          <w:rFonts w:ascii="Calibri" w:hAnsi="Calibri" w:cs="Calibri"/>
          <w:bCs/>
          <w:sz w:val="22"/>
          <w:szCs w:val="22"/>
          <w:lang w:val="el-GR"/>
        </w:rPr>
        <w:t>5</w:t>
      </w:r>
      <w:bookmarkEnd w:id="13"/>
    </w:p>
    <w:p w14:paraId="06FFE167" w14:textId="77777777" w:rsidR="008471BA" w:rsidRDefault="008471BA" w:rsidP="002709D6">
      <w:pPr>
        <w:pStyle w:val="11"/>
        <w:spacing w:line="276" w:lineRule="auto"/>
        <w:rPr>
          <w:rFonts w:ascii="Calibri" w:hAnsi="Calibri" w:cs="Calibri"/>
          <w:bCs/>
          <w:sz w:val="22"/>
          <w:szCs w:val="22"/>
          <w:lang w:val="el-GR"/>
        </w:rPr>
      </w:pPr>
      <w:bookmarkStart w:id="14" w:name="__RefHeading__2500_742084701"/>
      <w:bookmarkStart w:id="15" w:name="_Toc57425776"/>
      <w:r>
        <w:rPr>
          <w:rFonts w:ascii="Calibri" w:hAnsi="Calibri" w:cs="Calibri"/>
          <w:bCs/>
          <w:sz w:val="22"/>
          <w:szCs w:val="22"/>
          <w:lang w:val="el-GR"/>
        </w:rPr>
        <w:t xml:space="preserve"> Χρόνος και διαδικασία διενέργειας των Απογραφών ΚΠΚ</w:t>
      </w:r>
      <w:bookmarkEnd w:id="14"/>
      <w:bookmarkEnd w:id="15"/>
    </w:p>
    <w:p w14:paraId="2176E30B" w14:textId="77777777" w:rsidR="008471BA" w:rsidRDefault="008471BA" w:rsidP="002709D6">
      <w:pPr>
        <w:pStyle w:val="11"/>
        <w:spacing w:line="276" w:lineRule="auto"/>
        <w:rPr>
          <w:rFonts w:ascii="Calibri" w:hAnsi="Calibri" w:cs="Calibri"/>
          <w:b w:val="0"/>
          <w:bCs/>
          <w:sz w:val="22"/>
          <w:szCs w:val="22"/>
          <w:lang w:val="el-GR"/>
        </w:rPr>
      </w:pPr>
    </w:p>
    <w:p w14:paraId="68F0E06E"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1. Η Ελληνική Στατιστική Αρχή (ΕΛ.ΣΤΑΤ.) διενεργεί κατά το έτος 2021 τις Απογραφές ΚΠΚ.</w:t>
      </w:r>
    </w:p>
    <w:p w14:paraId="7BDEC814" w14:textId="77777777" w:rsidR="008471BA" w:rsidRDefault="008471BA" w:rsidP="002709D6">
      <w:pPr>
        <w:pStyle w:val="Standard"/>
        <w:spacing w:line="276" w:lineRule="auto"/>
        <w:jc w:val="both"/>
        <w:rPr>
          <w:rFonts w:ascii="Calibri" w:hAnsi="Calibri" w:cs="Calibri"/>
          <w:iCs/>
          <w:sz w:val="22"/>
          <w:szCs w:val="22"/>
          <w:lang w:val="el-GR"/>
        </w:rPr>
      </w:pPr>
    </w:p>
    <w:p w14:paraId="2CAEAB97" w14:textId="3D9AC900"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2. Η οργάνωση των Απογραφών ΚΠΚ, η συλλογή των στοιχείων, η επεξεργασία τους και η διά</w:t>
      </w:r>
      <w:r w:rsidR="009B677F">
        <w:rPr>
          <w:rFonts w:ascii="Calibri" w:hAnsi="Calibri" w:cs="Calibri"/>
          <w:iCs/>
          <w:sz w:val="22"/>
          <w:szCs w:val="22"/>
          <w:lang w:val="el-GR"/>
        </w:rPr>
        <w:t>δο</w:t>
      </w:r>
      <w:r>
        <w:rPr>
          <w:rFonts w:ascii="Calibri" w:hAnsi="Calibri" w:cs="Calibri"/>
          <w:iCs/>
          <w:sz w:val="22"/>
          <w:szCs w:val="22"/>
          <w:lang w:val="el-GR"/>
        </w:rPr>
        <w:t>ση των αποτελεσμάτων πραγματοποιούνται την περίοδο από το έτος 2021 έως το έτος 2024.</w:t>
      </w:r>
    </w:p>
    <w:p w14:paraId="43F9914D"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 xml:space="preserve"> </w:t>
      </w:r>
    </w:p>
    <w:p w14:paraId="584821D2" w14:textId="66BE289E"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3. Η απογραφή ΚΠΚ διενεργ</w:t>
      </w:r>
      <w:r w:rsidR="009B677F">
        <w:rPr>
          <w:rFonts w:ascii="Calibri" w:hAnsi="Calibri" w:cs="Calibri"/>
          <w:iCs/>
          <w:sz w:val="22"/>
          <w:szCs w:val="22"/>
          <w:lang w:val="el-GR"/>
        </w:rPr>
        <w:t>είται</w:t>
      </w:r>
      <w:r>
        <w:rPr>
          <w:rFonts w:ascii="Calibri" w:hAnsi="Calibri" w:cs="Calibri"/>
          <w:iCs/>
          <w:sz w:val="22"/>
          <w:szCs w:val="22"/>
          <w:lang w:val="el-GR"/>
        </w:rPr>
        <w:t xml:space="preserve"> κατά το δεύτερο εξάμηνο του </w:t>
      </w:r>
      <w:r w:rsidR="009B677F">
        <w:rPr>
          <w:rFonts w:ascii="Calibri" w:hAnsi="Calibri" w:cs="Calibri"/>
          <w:iCs/>
          <w:sz w:val="22"/>
          <w:szCs w:val="22"/>
          <w:lang w:val="el-GR"/>
        </w:rPr>
        <w:t xml:space="preserve">έτους </w:t>
      </w:r>
      <w:r>
        <w:rPr>
          <w:rFonts w:ascii="Calibri" w:hAnsi="Calibri" w:cs="Calibri"/>
          <w:iCs/>
          <w:sz w:val="22"/>
          <w:szCs w:val="22"/>
          <w:lang w:val="el-GR"/>
        </w:rPr>
        <w:t>2021. Ο ακριβής χρόνος διενέργειας της Απογραφής ΚΠΚ, καθώς και η περίοδος συλλογής των σχετικών στοιχείων καθορίζονται με απόφαση του Προέδρου της ΕΛ.ΣΤΑΤ., που δημοσιεύεται στην Εφημερίδα της Κυβερνήσεως.</w:t>
      </w:r>
    </w:p>
    <w:p w14:paraId="62464FE0"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 xml:space="preserve"> </w:t>
      </w:r>
    </w:p>
    <w:p w14:paraId="3E73355E"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 xml:space="preserve">4. Στο πλαίσιο της προετοιμασίας διενέργειας των Απογραφών ΚΠΚ </w:t>
      </w:r>
      <w:r w:rsidR="009B677F">
        <w:rPr>
          <w:rFonts w:ascii="Calibri" w:hAnsi="Calibri" w:cs="Calibri"/>
          <w:iCs/>
          <w:sz w:val="22"/>
          <w:szCs w:val="22"/>
          <w:lang w:val="el-GR"/>
        </w:rPr>
        <w:t xml:space="preserve">έτους </w:t>
      </w:r>
      <w:r>
        <w:rPr>
          <w:rFonts w:ascii="Calibri" w:hAnsi="Calibri" w:cs="Calibri"/>
          <w:iCs/>
          <w:sz w:val="22"/>
          <w:szCs w:val="22"/>
          <w:lang w:val="el-GR"/>
        </w:rPr>
        <w:t>2021, διενεργείται η διαδικασία του καθορισμού των αυτοτελών οικισμών όλων των δήμων της χώρας.</w:t>
      </w:r>
    </w:p>
    <w:p w14:paraId="64D32DB0" w14:textId="77777777" w:rsidR="008471BA" w:rsidRDefault="008471BA" w:rsidP="002709D6">
      <w:pPr>
        <w:pStyle w:val="Standard"/>
        <w:spacing w:line="276" w:lineRule="auto"/>
        <w:jc w:val="both"/>
        <w:rPr>
          <w:rFonts w:ascii="Calibri" w:hAnsi="Calibri" w:cs="Calibri"/>
          <w:iCs/>
          <w:sz w:val="22"/>
          <w:szCs w:val="22"/>
          <w:lang w:val="el-GR"/>
        </w:rPr>
      </w:pPr>
    </w:p>
    <w:p w14:paraId="148CB146"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5. Πριν από τη διενέργεια των Απογραφών ΚΠΚ δύναται να πραγματοποιηθεί ειδική πιλοτική έρευνα.</w:t>
      </w:r>
    </w:p>
    <w:p w14:paraId="74799954"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 xml:space="preserve"> </w:t>
      </w:r>
    </w:p>
    <w:p w14:paraId="77FC0F9E" w14:textId="77777777" w:rsidR="008471BA" w:rsidRPr="00CD264C" w:rsidRDefault="008471BA" w:rsidP="002709D6">
      <w:pPr>
        <w:pStyle w:val="Standard"/>
        <w:spacing w:line="276" w:lineRule="auto"/>
        <w:jc w:val="both"/>
        <w:rPr>
          <w:lang w:val="el-GR"/>
        </w:rPr>
      </w:pPr>
      <w:r>
        <w:rPr>
          <w:rFonts w:ascii="Calibri" w:hAnsi="Calibri" w:cs="Calibri"/>
          <w:iCs/>
          <w:sz w:val="22"/>
          <w:szCs w:val="22"/>
          <w:lang w:val="el-GR"/>
        </w:rPr>
        <w:t xml:space="preserve">6. </w:t>
      </w:r>
      <w:r>
        <w:rPr>
          <w:rFonts w:ascii="Calibri" w:hAnsi="Calibri" w:cs="Calibri"/>
          <w:sz w:val="22"/>
          <w:szCs w:val="22"/>
          <w:lang w:val="el-GR"/>
        </w:rPr>
        <w:t>Μετά το πέρας της Απογραφής Πληθυσμού-Κατοικιών διενεργείται δειγματοληπτική έρευνα κάλυψης, με σκοπό την εκτίμηση του ποσοστού των μη απογραφέντων ατόμων (σφάλμα κάλυψης) και την αξιολόγηση της ποιότητας των βασικών δημογραφικών χαρακτηριστικών των απογραφέντων ατόμων.</w:t>
      </w:r>
    </w:p>
    <w:p w14:paraId="1BF01404" w14:textId="77777777" w:rsidR="008471BA" w:rsidRDefault="008471BA" w:rsidP="002709D6">
      <w:pPr>
        <w:pStyle w:val="Standard"/>
        <w:spacing w:line="276" w:lineRule="auto"/>
        <w:jc w:val="both"/>
        <w:rPr>
          <w:rFonts w:ascii="Calibri" w:hAnsi="Calibri" w:cs="Calibri"/>
          <w:b/>
          <w:iCs/>
          <w:sz w:val="22"/>
          <w:szCs w:val="22"/>
          <w:lang w:val="el-GR"/>
        </w:rPr>
      </w:pPr>
    </w:p>
    <w:p w14:paraId="643C9B6B" w14:textId="77777777" w:rsidR="008471BA" w:rsidRDefault="008471BA" w:rsidP="002709D6">
      <w:pPr>
        <w:pStyle w:val="Standard"/>
        <w:spacing w:line="276" w:lineRule="auto"/>
        <w:jc w:val="both"/>
        <w:rPr>
          <w:rFonts w:ascii="Calibri" w:hAnsi="Calibri" w:cs="Calibri"/>
          <w:b/>
          <w:iCs/>
          <w:sz w:val="22"/>
          <w:szCs w:val="22"/>
          <w:lang w:val="el-GR"/>
        </w:rPr>
      </w:pPr>
    </w:p>
    <w:p w14:paraId="04233A08" w14:textId="77777777" w:rsidR="008471BA" w:rsidRDefault="008471BA" w:rsidP="002709D6">
      <w:pPr>
        <w:pStyle w:val="11"/>
        <w:spacing w:line="276" w:lineRule="auto"/>
        <w:rPr>
          <w:rFonts w:ascii="Calibri" w:hAnsi="Calibri" w:cs="Calibri"/>
          <w:bCs/>
          <w:sz w:val="22"/>
          <w:szCs w:val="22"/>
          <w:lang w:val="el-GR"/>
        </w:rPr>
      </w:pPr>
      <w:bookmarkStart w:id="16" w:name="__RefHeading__2502_742084701"/>
      <w:bookmarkStart w:id="17" w:name="_Toc57425777"/>
      <w:r>
        <w:rPr>
          <w:rFonts w:ascii="Calibri" w:hAnsi="Calibri" w:cs="Calibri"/>
          <w:bCs/>
          <w:sz w:val="22"/>
          <w:szCs w:val="22"/>
          <w:lang w:val="el-GR"/>
        </w:rPr>
        <w:t>ΚΕΦΑΛΑΙΟ Β’</w:t>
      </w:r>
      <w:bookmarkEnd w:id="16"/>
      <w:bookmarkEnd w:id="17"/>
    </w:p>
    <w:p w14:paraId="5675F66F" w14:textId="77777777" w:rsidR="008471BA" w:rsidRDefault="00F77C83" w:rsidP="002709D6">
      <w:pPr>
        <w:pStyle w:val="11"/>
        <w:spacing w:line="276" w:lineRule="auto"/>
        <w:rPr>
          <w:rFonts w:ascii="Calibri" w:hAnsi="Calibri" w:cs="Calibri"/>
          <w:bCs/>
          <w:sz w:val="22"/>
          <w:szCs w:val="22"/>
          <w:lang w:val="el-GR"/>
        </w:rPr>
      </w:pPr>
      <w:bookmarkStart w:id="18" w:name="__RefHeading__2504_742084701"/>
      <w:bookmarkStart w:id="19" w:name="_Toc57425778"/>
      <w:r w:rsidRPr="002B0784">
        <w:rPr>
          <w:rFonts w:asciiTheme="minorHAnsi" w:hAnsiTheme="minorHAnsi" w:cs="Calibri"/>
          <w:bCs/>
          <w:sz w:val="22"/>
          <w:szCs w:val="22"/>
          <w:lang w:val="el-GR"/>
        </w:rPr>
        <w:t>ΔΙΕΝΕΡΓΕΙΑ ΑΠΟΓΡΑΦΗΣ</w:t>
      </w:r>
      <w:r w:rsidRPr="00492FE7">
        <w:rPr>
          <w:rFonts w:asciiTheme="minorHAnsi" w:hAnsiTheme="minorHAnsi" w:cs="Calibri"/>
          <w:b w:val="0"/>
          <w:bCs/>
          <w:sz w:val="22"/>
          <w:szCs w:val="22"/>
          <w:lang w:val="el-GR"/>
        </w:rPr>
        <w:t xml:space="preserve"> </w:t>
      </w:r>
      <w:r w:rsidRPr="004E080E">
        <w:rPr>
          <w:rFonts w:asciiTheme="minorHAnsi" w:hAnsiTheme="minorHAnsi" w:cs="Calibri"/>
          <w:bCs/>
          <w:sz w:val="22"/>
          <w:szCs w:val="22"/>
          <w:lang w:val="el-GR"/>
        </w:rPr>
        <w:t>Γ</w:t>
      </w:r>
      <w:r w:rsidRPr="00E6070A">
        <w:rPr>
          <w:rFonts w:asciiTheme="minorHAnsi" w:hAnsiTheme="minorHAnsi" w:cs="Calibri"/>
          <w:bCs/>
          <w:sz w:val="22"/>
          <w:szCs w:val="22"/>
          <w:lang w:val="el-GR"/>
        </w:rPr>
        <w:t>ΕΩΡΓΙΑΣ</w:t>
      </w:r>
      <w:r w:rsidRPr="002B0784">
        <w:rPr>
          <w:rFonts w:asciiTheme="minorHAnsi" w:hAnsiTheme="minorHAnsi" w:cs="Calibri"/>
          <w:bCs/>
          <w:sz w:val="22"/>
          <w:szCs w:val="22"/>
          <w:lang w:val="el-GR"/>
        </w:rPr>
        <w:t xml:space="preserve"> –</w:t>
      </w:r>
      <w:r w:rsidRPr="00492FE7">
        <w:rPr>
          <w:rFonts w:asciiTheme="minorHAnsi" w:hAnsiTheme="minorHAnsi" w:cs="Calibri"/>
          <w:b w:val="0"/>
          <w:bCs/>
          <w:sz w:val="22"/>
          <w:szCs w:val="22"/>
          <w:lang w:val="el-GR"/>
        </w:rPr>
        <w:t>Κ</w:t>
      </w:r>
      <w:r w:rsidRPr="002B0784">
        <w:rPr>
          <w:rFonts w:asciiTheme="minorHAnsi" w:hAnsiTheme="minorHAnsi" w:cs="Calibri"/>
          <w:bCs/>
          <w:sz w:val="22"/>
          <w:szCs w:val="22"/>
          <w:lang w:val="el-GR"/>
        </w:rPr>
        <w:t>ΤΗΝΟΤΡΟΦΙΑΣ (Γ-Κ)</w:t>
      </w:r>
      <w:r>
        <w:rPr>
          <w:rFonts w:asciiTheme="minorHAnsi" w:hAnsiTheme="minorHAnsi" w:cs="Calibri"/>
          <w:bCs/>
          <w:sz w:val="22"/>
          <w:szCs w:val="22"/>
          <w:lang w:val="el-GR"/>
        </w:rPr>
        <w:t xml:space="preserve"> ΕΤΟΥΣ </w:t>
      </w:r>
      <w:r w:rsidR="008471BA">
        <w:rPr>
          <w:rFonts w:ascii="Calibri" w:hAnsi="Calibri" w:cs="Calibri"/>
          <w:bCs/>
          <w:sz w:val="22"/>
          <w:szCs w:val="22"/>
          <w:lang w:val="el-GR"/>
        </w:rPr>
        <w:t>2021</w:t>
      </w:r>
      <w:bookmarkEnd w:id="18"/>
      <w:bookmarkEnd w:id="19"/>
    </w:p>
    <w:p w14:paraId="067BDCA4" w14:textId="77777777" w:rsidR="008471BA" w:rsidRDefault="008471BA" w:rsidP="002709D6">
      <w:pPr>
        <w:pStyle w:val="11"/>
        <w:spacing w:line="276" w:lineRule="auto"/>
        <w:jc w:val="both"/>
        <w:rPr>
          <w:rFonts w:ascii="Calibri" w:hAnsi="Calibri" w:cs="Calibri"/>
          <w:bCs/>
          <w:sz w:val="22"/>
          <w:szCs w:val="22"/>
          <w:lang w:val="el-GR"/>
        </w:rPr>
      </w:pPr>
    </w:p>
    <w:p w14:paraId="58CC2AA9" w14:textId="77777777" w:rsidR="00F77C83" w:rsidRPr="004E080E" w:rsidRDefault="00F77C83" w:rsidP="002709D6">
      <w:pPr>
        <w:pStyle w:val="11"/>
        <w:spacing w:line="276" w:lineRule="auto"/>
        <w:rPr>
          <w:lang w:val="el-GR"/>
        </w:rPr>
      </w:pPr>
      <w:bookmarkStart w:id="20" w:name="_Toc57425779"/>
      <w:bookmarkStart w:id="21" w:name="_Toc574257811"/>
      <w:r>
        <w:rPr>
          <w:rFonts w:ascii="Calibri" w:hAnsi="Calibri" w:cs="Calibri"/>
          <w:bCs/>
          <w:sz w:val="22"/>
          <w:szCs w:val="22"/>
          <w:lang w:val="el-GR"/>
        </w:rPr>
        <w:t xml:space="preserve">Άρθρο </w:t>
      </w:r>
      <w:bookmarkEnd w:id="20"/>
      <w:r>
        <w:rPr>
          <w:rFonts w:ascii="Calibri" w:hAnsi="Calibri" w:cs="Calibri"/>
          <w:bCs/>
          <w:sz w:val="22"/>
          <w:szCs w:val="22"/>
          <w:lang w:val="el-GR"/>
        </w:rPr>
        <w:t>6</w:t>
      </w:r>
    </w:p>
    <w:p w14:paraId="2B8D803E" w14:textId="777AE2C8" w:rsidR="00F77C83" w:rsidRDefault="00F77C83" w:rsidP="002709D6">
      <w:pPr>
        <w:pStyle w:val="11"/>
        <w:spacing w:line="276" w:lineRule="auto"/>
        <w:rPr>
          <w:rFonts w:ascii="Calibri" w:hAnsi="Calibri" w:cs="Calibri"/>
          <w:bCs/>
          <w:sz w:val="22"/>
          <w:szCs w:val="22"/>
          <w:lang w:val="el-GR"/>
        </w:rPr>
      </w:pPr>
      <w:bookmarkStart w:id="22" w:name="__RefHeading__2510_742084701"/>
      <w:bookmarkStart w:id="23" w:name="_Toc57425780"/>
      <w:r>
        <w:rPr>
          <w:rFonts w:ascii="Calibri" w:hAnsi="Calibri" w:cs="Calibri"/>
          <w:bCs/>
          <w:sz w:val="22"/>
          <w:szCs w:val="22"/>
          <w:lang w:val="el-GR"/>
        </w:rPr>
        <w:t>Αντικείμενο Απογραφής Γ</w:t>
      </w:r>
      <w:r w:rsidR="009F61D0">
        <w:rPr>
          <w:rFonts w:ascii="Calibri" w:hAnsi="Calibri" w:cs="Calibri"/>
          <w:bCs/>
          <w:sz w:val="22"/>
          <w:szCs w:val="22"/>
          <w:lang w:val="el-GR"/>
        </w:rPr>
        <w:t>-</w:t>
      </w:r>
      <w:r>
        <w:rPr>
          <w:rFonts w:ascii="Calibri" w:hAnsi="Calibri" w:cs="Calibri"/>
          <w:bCs/>
          <w:sz w:val="22"/>
          <w:szCs w:val="22"/>
          <w:lang w:val="el-GR"/>
        </w:rPr>
        <w:t>Κ</w:t>
      </w:r>
      <w:bookmarkEnd w:id="22"/>
      <w:bookmarkEnd w:id="23"/>
    </w:p>
    <w:p w14:paraId="6E7DA51C" w14:textId="77777777" w:rsidR="00F77C83" w:rsidRDefault="00F77C83" w:rsidP="002709D6">
      <w:pPr>
        <w:pStyle w:val="Standard"/>
        <w:tabs>
          <w:tab w:val="left" w:pos="284"/>
        </w:tabs>
        <w:spacing w:line="276" w:lineRule="auto"/>
        <w:jc w:val="center"/>
        <w:rPr>
          <w:rFonts w:ascii="Calibri" w:hAnsi="Calibri" w:cs="Calibri"/>
          <w:sz w:val="22"/>
          <w:lang w:val="el-GR"/>
        </w:rPr>
      </w:pPr>
    </w:p>
    <w:p w14:paraId="65341429" w14:textId="405AF856" w:rsidR="00F77C83" w:rsidRDefault="00F77C83" w:rsidP="002709D6">
      <w:pPr>
        <w:pStyle w:val="Standard"/>
        <w:numPr>
          <w:ilvl w:val="0"/>
          <w:numId w:val="39"/>
        </w:numPr>
        <w:spacing w:line="276" w:lineRule="auto"/>
        <w:ind w:left="284" w:hanging="284"/>
        <w:jc w:val="both"/>
        <w:rPr>
          <w:rFonts w:ascii="Calibri" w:hAnsi="Calibri" w:cs="Calibri"/>
          <w:iCs/>
          <w:sz w:val="22"/>
          <w:szCs w:val="22"/>
          <w:lang w:val="el-GR"/>
        </w:rPr>
      </w:pPr>
      <w:r>
        <w:rPr>
          <w:rFonts w:ascii="Calibri" w:hAnsi="Calibri" w:cs="Calibri"/>
          <w:iCs/>
          <w:sz w:val="22"/>
          <w:szCs w:val="22"/>
          <w:lang w:val="el-GR"/>
        </w:rPr>
        <w:t>Αντικείμενο της Απογραφής Γ-Κ είναι:</w:t>
      </w:r>
    </w:p>
    <w:p w14:paraId="19F665CD" w14:textId="307ABE42" w:rsidR="00F77C83" w:rsidRPr="00CD264C" w:rsidRDefault="00F77C83" w:rsidP="002709D6">
      <w:pPr>
        <w:pStyle w:val="Standard"/>
        <w:spacing w:line="276" w:lineRule="auto"/>
        <w:ind w:left="568" w:hanging="284"/>
        <w:jc w:val="both"/>
        <w:rPr>
          <w:lang w:val="el-GR"/>
        </w:rPr>
      </w:pPr>
      <w:r>
        <w:rPr>
          <w:rFonts w:ascii="Calibri" w:hAnsi="Calibri" w:cs="Calibri"/>
          <w:iCs/>
          <w:sz w:val="22"/>
          <w:szCs w:val="22"/>
          <w:lang w:val="el-GR"/>
        </w:rPr>
        <w:t>α) η καταμέτρηση του αριθμού και των τύπων των εκμεταλλεύσεων στον τομέα της γεωργίας ή της κτηνοτροφίας</w:t>
      </w:r>
      <w:r w:rsidR="000400B0">
        <w:rPr>
          <w:rFonts w:ascii="Calibri" w:hAnsi="Calibri" w:cs="Calibri"/>
          <w:iCs/>
          <w:sz w:val="22"/>
          <w:szCs w:val="22"/>
          <w:lang w:val="el-GR"/>
        </w:rPr>
        <w:t xml:space="preserve"> </w:t>
      </w:r>
      <w:r>
        <w:rPr>
          <w:rFonts w:ascii="Calibri" w:hAnsi="Calibri" w:cs="Calibri"/>
          <w:iCs/>
          <w:sz w:val="22"/>
          <w:szCs w:val="22"/>
          <w:lang w:val="el-GR"/>
        </w:rPr>
        <w:t xml:space="preserve">στο σύνολο της </w:t>
      </w:r>
      <w:r>
        <w:rPr>
          <w:rFonts w:ascii="Calibri" w:hAnsi="Calibri" w:cs="Calibri"/>
          <w:iCs/>
          <w:sz w:val="22"/>
          <w:szCs w:val="22"/>
        </w:rPr>
        <w:t>x</w:t>
      </w:r>
      <w:r>
        <w:rPr>
          <w:rFonts w:ascii="Calibri" w:hAnsi="Calibri" w:cs="Calibri"/>
          <w:iCs/>
          <w:sz w:val="22"/>
          <w:szCs w:val="22"/>
          <w:lang w:val="el-GR"/>
        </w:rPr>
        <w:t>ώρας και κατά περιοχές,</w:t>
      </w:r>
    </w:p>
    <w:p w14:paraId="1CAC3B72" w14:textId="77777777" w:rsidR="00F77C83" w:rsidRDefault="00F77C83" w:rsidP="002709D6">
      <w:pPr>
        <w:pStyle w:val="Standard"/>
        <w:spacing w:line="276" w:lineRule="auto"/>
        <w:ind w:left="568" w:hanging="284"/>
        <w:jc w:val="both"/>
        <w:rPr>
          <w:rFonts w:ascii="Calibri" w:hAnsi="Calibri" w:cs="Calibri"/>
          <w:iCs/>
          <w:sz w:val="22"/>
          <w:szCs w:val="22"/>
          <w:lang w:val="el-GR"/>
        </w:rPr>
      </w:pPr>
      <w:r>
        <w:rPr>
          <w:rFonts w:ascii="Calibri" w:hAnsi="Calibri" w:cs="Calibri"/>
          <w:iCs/>
          <w:sz w:val="22"/>
          <w:szCs w:val="22"/>
          <w:lang w:val="el-GR"/>
        </w:rPr>
        <w:t>β) η συλλογή στοιχείων σχετικά με τα χαρακτηριστικά των εκμεταλλεύσεων,</w:t>
      </w:r>
    </w:p>
    <w:p w14:paraId="16715351" w14:textId="3FE33FF9" w:rsidR="00F77C83" w:rsidRDefault="00F77C83" w:rsidP="002709D6">
      <w:pPr>
        <w:pStyle w:val="Standard"/>
        <w:spacing w:line="276" w:lineRule="auto"/>
        <w:ind w:left="568" w:hanging="284"/>
        <w:jc w:val="both"/>
        <w:rPr>
          <w:rFonts w:ascii="Calibri" w:hAnsi="Calibri" w:cs="Calibri"/>
          <w:iCs/>
          <w:sz w:val="22"/>
          <w:szCs w:val="22"/>
          <w:lang w:val="el-GR"/>
        </w:rPr>
      </w:pPr>
      <w:r>
        <w:rPr>
          <w:rFonts w:ascii="Calibri" w:hAnsi="Calibri" w:cs="Calibri"/>
          <w:iCs/>
          <w:sz w:val="22"/>
          <w:szCs w:val="22"/>
          <w:lang w:val="el-GR"/>
        </w:rPr>
        <w:t>γ) η καταμέτρηση του αριθμού των διαχειριστών των εκμεταλλεύσεων,</w:t>
      </w:r>
      <w:r w:rsidR="000400B0">
        <w:rPr>
          <w:rFonts w:ascii="Calibri" w:hAnsi="Calibri" w:cs="Calibri"/>
          <w:iCs/>
          <w:sz w:val="22"/>
          <w:szCs w:val="22"/>
          <w:lang w:val="el-GR"/>
        </w:rPr>
        <w:t xml:space="preserve"> </w:t>
      </w:r>
    </w:p>
    <w:p w14:paraId="1496082B" w14:textId="0A367A2C" w:rsidR="00F77C83" w:rsidRDefault="00F77C83" w:rsidP="002709D6">
      <w:pPr>
        <w:pStyle w:val="Standard"/>
        <w:spacing w:line="276" w:lineRule="auto"/>
        <w:ind w:left="568" w:hanging="284"/>
        <w:jc w:val="both"/>
        <w:rPr>
          <w:rFonts w:ascii="Calibri" w:hAnsi="Calibri" w:cs="Calibri"/>
          <w:iCs/>
          <w:sz w:val="22"/>
          <w:szCs w:val="22"/>
          <w:lang w:val="el-GR"/>
        </w:rPr>
      </w:pPr>
      <w:r>
        <w:rPr>
          <w:rFonts w:ascii="Calibri" w:hAnsi="Calibri" w:cs="Calibri"/>
          <w:iCs/>
          <w:sz w:val="22"/>
          <w:szCs w:val="22"/>
          <w:lang w:val="el-GR"/>
        </w:rPr>
        <w:t xml:space="preserve">δ) η συλλογή στοιχείων σχετικά με τις μονάδες </w:t>
      </w:r>
      <w:proofErr w:type="spellStart"/>
      <w:r>
        <w:rPr>
          <w:rFonts w:ascii="Calibri" w:hAnsi="Calibri" w:cs="Calibri"/>
          <w:iCs/>
          <w:sz w:val="22"/>
          <w:szCs w:val="22"/>
          <w:lang w:val="el-GR"/>
        </w:rPr>
        <w:t>ζωϊκού</w:t>
      </w:r>
      <w:proofErr w:type="spellEnd"/>
      <w:r>
        <w:rPr>
          <w:rFonts w:ascii="Calibri" w:hAnsi="Calibri" w:cs="Calibri"/>
          <w:iCs/>
          <w:sz w:val="22"/>
          <w:szCs w:val="22"/>
          <w:lang w:val="el-GR"/>
        </w:rPr>
        <w:t xml:space="preserve"> κεφαλαίου.</w:t>
      </w:r>
      <w:r w:rsidR="000400B0">
        <w:rPr>
          <w:rFonts w:ascii="Calibri" w:hAnsi="Calibri" w:cs="Calibri"/>
          <w:iCs/>
          <w:sz w:val="22"/>
          <w:szCs w:val="22"/>
          <w:lang w:val="el-GR"/>
        </w:rPr>
        <w:t xml:space="preserve"> </w:t>
      </w:r>
    </w:p>
    <w:p w14:paraId="5AC426DF" w14:textId="77777777" w:rsidR="00F77C83" w:rsidRDefault="00F77C83" w:rsidP="002709D6">
      <w:pPr>
        <w:pStyle w:val="Standard"/>
        <w:tabs>
          <w:tab w:val="left" w:pos="284"/>
        </w:tabs>
        <w:spacing w:line="276" w:lineRule="auto"/>
        <w:ind w:hanging="284"/>
        <w:jc w:val="both"/>
        <w:rPr>
          <w:rFonts w:ascii="Calibri" w:hAnsi="Calibri" w:cs="Calibri"/>
          <w:sz w:val="22"/>
          <w:szCs w:val="22"/>
          <w:lang w:val="el-GR"/>
        </w:rPr>
      </w:pPr>
    </w:p>
    <w:p w14:paraId="32141D44" w14:textId="7B0B3A2E" w:rsidR="00F77C83" w:rsidRDefault="00F77C83" w:rsidP="002709D6">
      <w:pPr>
        <w:pStyle w:val="Standard"/>
        <w:numPr>
          <w:ilvl w:val="0"/>
          <w:numId w:val="39"/>
        </w:numPr>
        <w:tabs>
          <w:tab w:val="left" w:pos="284"/>
        </w:tabs>
        <w:spacing w:line="276" w:lineRule="auto"/>
        <w:ind w:left="284" w:hanging="284"/>
        <w:jc w:val="both"/>
        <w:rPr>
          <w:rFonts w:ascii="Calibri" w:hAnsi="Calibri" w:cs="Calibri"/>
          <w:sz w:val="22"/>
          <w:szCs w:val="22"/>
          <w:lang w:val="el-GR"/>
        </w:rPr>
      </w:pPr>
      <w:r>
        <w:rPr>
          <w:rFonts w:ascii="Calibri" w:hAnsi="Calibri" w:cs="Calibri"/>
          <w:sz w:val="22"/>
          <w:szCs w:val="22"/>
          <w:lang w:val="el-GR"/>
        </w:rPr>
        <w:t>Οι μεταβλητές της Απογραφής Γ-Κ προσαρτώνται στο παρόν ως Παράρτημα ΙΙ.</w:t>
      </w:r>
    </w:p>
    <w:p w14:paraId="48B394E4" w14:textId="77777777" w:rsidR="00F77C83" w:rsidRDefault="00F77C83" w:rsidP="002709D6">
      <w:pPr>
        <w:pStyle w:val="Standard"/>
        <w:spacing w:line="276" w:lineRule="auto"/>
        <w:jc w:val="both"/>
        <w:rPr>
          <w:rFonts w:ascii="Calibri" w:hAnsi="Calibri" w:cs="Calibri"/>
          <w:sz w:val="22"/>
          <w:szCs w:val="22"/>
          <w:lang w:val="el-GR"/>
        </w:rPr>
      </w:pPr>
    </w:p>
    <w:p w14:paraId="2C63CAD7" w14:textId="77777777" w:rsidR="008471BA" w:rsidRPr="00CD264C" w:rsidRDefault="008471BA" w:rsidP="002709D6">
      <w:pPr>
        <w:pStyle w:val="11"/>
        <w:spacing w:line="276" w:lineRule="auto"/>
        <w:rPr>
          <w:lang w:val="el-GR"/>
        </w:rPr>
      </w:pPr>
      <w:r>
        <w:rPr>
          <w:rFonts w:ascii="Calibri" w:hAnsi="Calibri" w:cs="Calibri"/>
          <w:bCs/>
          <w:sz w:val="22"/>
          <w:szCs w:val="22"/>
          <w:lang w:val="el-GR"/>
        </w:rPr>
        <w:t xml:space="preserve">Άρθρο </w:t>
      </w:r>
      <w:bookmarkEnd w:id="21"/>
      <w:r w:rsidR="00F77C83">
        <w:rPr>
          <w:rFonts w:ascii="Calibri" w:hAnsi="Calibri" w:cs="Calibri"/>
          <w:bCs/>
          <w:sz w:val="22"/>
          <w:szCs w:val="22"/>
          <w:lang w:val="el-GR"/>
        </w:rPr>
        <w:t>7</w:t>
      </w:r>
    </w:p>
    <w:p w14:paraId="0B69760C" w14:textId="163E50DA" w:rsidR="008471BA" w:rsidRDefault="008471BA" w:rsidP="002709D6">
      <w:pPr>
        <w:pStyle w:val="11"/>
        <w:spacing w:line="276" w:lineRule="auto"/>
        <w:rPr>
          <w:rFonts w:ascii="Calibri" w:hAnsi="Calibri" w:cs="Calibri"/>
          <w:bCs/>
          <w:iCs/>
          <w:sz w:val="22"/>
          <w:szCs w:val="22"/>
          <w:lang w:val="el-GR"/>
        </w:rPr>
      </w:pPr>
      <w:bookmarkStart w:id="24" w:name="__RefHeading__2514_7420847011"/>
      <w:bookmarkStart w:id="25" w:name="_Toc574257821"/>
      <w:r>
        <w:rPr>
          <w:rFonts w:ascii="Calibri" w:hAnsi="Calibri" w:cs="Calibri"/>
          <w:bCs/>
          <w:iCs/>
          <w:sz w:val="22"/>
          <w:szCs w:val="22"/>
          <w:lang w:val="el-GR"/>
        </w:rPr>
        <w:t>Ορισμοί της Απογραφής Γ-Κ</w:t>
      </w:r>
      <w:bookmarkEnd w:id="24"/>
      <w:bookmarkEnd w:id="25"/>
    </w:p>
    <w:p w14:paraId="67E258F6" w14:textId="77777777" w:rsidR="008471BA" w:rsidRDefault="008471BA" w:rsidP="002709D6">
      <w:pPr>
        <w:pStyle w:val="Standard"/>
        <w:spacing w:line="276" w:lineRule="auto"/>
        <w:jc w:val="center"/>
        <w:rPr>
          <w:rFonts w:ascii="Calibri" w:hAnsi="Calibri" w:cs="Calibri"/>
          <w:b/>
          <w:iCs/>
          <w:sz w:val="22"/>
          <w:szCs w:val="22"/>
          <w:lang w:val="el-GR"/>
        </w:rPr>
      </w:pPr>
    </w:p>
    <w:p w14:paraId="717BD4D1" w14:textId="7B47E141"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Για</w:t>
      </w:r>
      <w:r w:rsidR="000400B0">
        <w:rPr>
          <w:rFonts w:ascii="Calibri" w:hAnsi="Calibri" w:cs="Calibri"/>
          <w:iCs/>
          <w:sz w:val="22"/>
          <w:szCs w:val="22"/>
          <w:lang w:val="el-GR"/>
        </w:rPr>
        <w:t xml:space="preserve"> </w:t>
      </w:r>
      <w:r>
        <w:rPr>
          <w:rFonts w:ascii="Calibri" w:hAnsi="Calibri" w:cs="Calibri"/>
          <w:iCs/>
          <w:sz w:val="22"/>
          <w:szCs w:val="22"/>
          <w:lang w:val="el-GR"/>
        </w:rPr>
        <w:t>το πεδίο εφαρμογής του παρόντος Μέρους ισχύουν οι ακόλουθοι ορισμοί:</w:t>
      </w:r>
    </w:p>
    <w:p w14:paraId="36A05501"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 </w:t>
      </w:r>
    </w:p>
    <w:p w14:paraId="3FE9E39A" w14:textId="77DE87B8"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lastRenderedPageBreak/>
        <w:t>1. Εκμετάλλευση ορίζεται μια ενιαία μονάδα τόσο από τεχνική όσο και από οικονομική άποψη, με μία και μόνη διαχείριση, η οποία αναλαμβάνει</w:t>
      </w:r>
      <w:r w:rsidR="009F61D0">
        <w:rPr>
          <w:rFonts w:ascii="Calibri" w:hAnsi="Calibri" w:cs="Calibri"/>
          <w:sz w:val="22"/>
          <w:szCs w:val="22"/>
          <w:lang w:val="el-GR"/>
        </w:rPr>
        <w:t>,</w:t>
      </w:r>
      <w:r>
        <w:rPr>
          <w:rFonts w:ascii="Calibri" w:hAnsi="Calibri" w:cs="Calibri"/>
          <w:sz w:val="22"/>
          <w:szCs w:val="22"/>
          <w:lang w:val="el-GR"/>
        </w:rPr>
        <w:t xml:space="preserve"> ως κύρια ή δευτερεύουσα ασχολία</w:t>
      </w:r>
      <w:r w:rsidR="009F61D0">
        <w:rPr>
          <w:rFonts w:ascii="Calibri" w:hAnsi="Calibri" w:cs="Calibri"/>
          <w:sz w:val="22"/>
          <w:szCs w:val="22"/>
          <w:lang w:val="el-GR"/>
        </w:rPr>
        <w:t>,</w:t>
      </w:r>
      <w:r>
        <w:rPr>
          <w:rFonts w:ascii="Calibri" w:hAnsi="Calibri" w:cs="Calibri"/>
          <w:sz w:val="22"/>
          <w:szCs w:val="22"/>
          <w:lang w:val="el-GR"/>
        </w:rPr>
        <w:t xml:space="preserve"> οικονομικές δραστηριότητες στον τομέα της γεωργίας ή της κτηνοτροφίας.</w:t>
      </w:r>
    </w:p>
    <w:p w14:paraId="0ACD556D"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 </w:t>
      </w:r>
    </w:p>
    <w:p w14:paraId="0252FF35"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2. Κάτοχος της εκμετάλλευσης ορίζεται το πρόσωπο που έχει τη νομική και οικονομική ευθύνη της εκμετάλλευσης.</w:t>
      </w:r>
    </w:p>
    <w:p w14:paraId="4515481B"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 </w:t>
      </w:r>
    </w:p>
    <w:p w14:paraId="5C7C01F6"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3. Διαχειριστής της εκμετάλλευσης ορίζεται το πρόσωπο στο οποίο ο κάτοχος μπορεί να έχει αναθέσει, πλήρως ή μερικώς, τη λήψη αποφάσεων σχετικά με τις καθημερινές, οικονομικές και παραγωγικές δραστηριότητες της εκμετάλλευσης.</w:t>
      </w:r>
    </w:p>
    <w:p w14:paraId="1C641628"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 </w:t>
      </w:r>
    </w:p>
    <w:p w14:paraId="46B2C390"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4. Μονάδα ζωικού κεφαλαίου ορίζεται μια κοινή μονάδα αναφοράς των διάφορων κατηγοριών ζώων, η οποία βασίζεται στις διατροφικές τους απαιτήσεις.</w:t>
      </w:r>
    </w:p>
    <w:p w14:paraId="53054CA5" w14:textId="77777777" w:rsidR="008471BA" w:rsidRDefault="008471BA" w:rsidP="002709D6">
      <w:pPr>
        <w:pStyle w:val="11"/>
        <w:spacing w:line="276" w:lineRule="auto"/>
        <w:rPr>
          <w:rFonts w:ascii="Calibri" w:hAnsi="Calibri" w:cs="Calibri"/>
          <w:bCs/>
          <w:sz w:val="22"/>
          <w:szCs w:val="22"/>
          <w:lang w:val="el-GR"/>
        </w:rPr>
      </w:pPr>
    </w:p>
    <w:p w14:paraId="0D5A2DE9" w14:textId="77777777" w:rsidR="008471BA" w:rsidRPr="00CD264C" w:rsidRDefault="008471BA" w:rsidP="002709D6">
      <w:pPr>
        <w:pStyle w:val="11"/>
        <w:spacing w:line="276" w:lineRule="auto"/>
        <w:rPr>
          <w:lang w:val="el-GR"/>
        </w:rPr>
      </w:pPr>
      <w:bookmarkStart w:id="26" w:name="_Toc57425783"/>
      <w:bookmarkStart w:id="27" w:name="__RefHeading__2516_742084701"/>
      <w:r>
        <w:rPr>
          <w:rFonts w:ascii="Calibri" w:hAnsi="Calibri" w:cs="Calibri"/>
          <w:bCs/>
          <w:sz w:val="22"/>
          <w:szCs w:val="22"/>
          <w:lang w:val="el-GR"/>
        </w:rPr>
        <w:t>Άρθρο</w:t>
      </w:r>
      <w:bookmarkEnd w:id="26"/>
      <w:r>
        <w:rPr>
          <w:rFonts w:ascii="Calibri" w:hAnsi="Calibri" w:cs="Calibri"/>
          <w:bCs/>
          <w:sz w:val="22"/>
          <w:szCs w:val="22"/>
          <w:lang w:val="el-GR"/>
        </w:rPr>
        <w:t xml:space="preserve"> 8</w:t>
      </w:r>
      <w:bookmarkEnd w:id="27"/>
    </w:p>
    <w:p w14:paraId="57A0008F" w14:textId="77777777" w:rsidR="008471BA" w:rsidRPr="00CD264C" w:rsidRDefault="008471BA" w:rsidP="002709D6">
      <w:pPr>
        <w:pStyle w:val="11"/>
        <w:spacing w:line="276" w:lineRule="auto"/>
        <w:rPr>
          <w:lang w:val="el-GR"/>
        </w:rPr>
      </w:pPr>
      <w:bookmarkStart w:id="28" w:name="_Toc57425784"/>
      <w:bookmarkStart w:id="29" w:name="__RefHeading__2518_742084701"/>
      <w:r>
        <w:rPr>
          <w:rFonts w:ascii="Calibri" w:hAnsi="Calibri" w:cs="Calibri"/>
          <w:bCs/>
          <w:iCs/>
          <w:sz w:val="22"/>
          <w:szCs w:val="22"/>
          <w:lang w:val="el-GR"/>
        </w:rPr>
        <w:t>Πεδίο εφαρμογής της Απογραφής Γ</w:t>
      </w:r>
      <w:bookmarkEnd w:id="28"/>
      <w:r>
        <w:rPr>
          <w:rFonts w:ascii="Calibri" w:hAnsi="Calibri" w:cs="Calibri"/>
          <w:bCs/>
          <w:iCs/>
          <w:sz w:val="22"/>
          <w:szCs w:val="22"/>
          <w:lang w:val="el-GR"/>
        </w:rPr>
        <w:t>-Κ</w:t>
      </w:r>
      <w:bookmarkEnd w:id="29"/>
    </w:p>
    <w:p w14:paraId="304261A4" w14:textId="77777777" w:rsidR="008471BA" w:rsidRDefault="008471BA" w:rsidP="002709D6">
      <w:pPr>
        <w:pStyle w:val="Standard"/>
        <w:spacing w:line="276" w:lineRule="auto"/>
        <w:jc w:val="center"/>
        <w:rPr>
          <w:rFonts w:ascii="Calibri" w:hAnsi="Calibri" w:cs="Calibri"/>
          <w:b/>
          <w:iCs/>
          <w:sz w:val="22"/>
          <w:szCs w:val="22"/>
          <w:lang w:val="el-GR"/>
        </w:rPr>
      </w:pPr>
    </w:p>
    <w:p w14:paraId="7DA8956F"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 xml:space="preserve">1. Η Απογραφή </w:t>
      </w:r>
      <w:r>
        <w:rPr>
          <w:rFonts w:ascii="Calibri" w:hAnsi="Calibri" w:cs="Calibri"/>
          <w:bCs/>
          <w:iCs/>
          <w:sz w:val="22"/>
          <w:szCs w:val="22"/>
          <w:lang w:val="el-GR"/>
        </w:rPr>
        <w:t>Γ-Κ</w:t>
      </w:r>
      <w:r>
        <w:rPr>
          <w:rFonts w:ascii="Calibri" w:hAnsi="Calibri" w:cs="Calibri"/>
          <w:sz w:val="22"/>
          <w:szCs w:val="22"/>
          <w:lang w:val="el-GR"/>
        </w:rPr>
        <w:t xml:space="preserve"> διενεργείται σε όλες τις γεωργικές, κτηνοτροφικές ή μικτές γεωργοκτηνοτροφικές εκμεταλλεύσεις της χώρας, ανεξάρτητα από:</w:t>
      </w:r>
    </w:p>
    <w:p w14:paraId="4779C0C1"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α) τη νομική μορφή της εκμετάλλευσης,</w:t>
      </w:r>
    </w:p>
    <w:p w14:paraId="24E488A7"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β) τον τόπο διαμονής του κατόχου της, ή τον τόπο όπου βρίσκονται οι εκτάσεις ή τα ζώα της εκμετάλλευσης (αστικές, ημιαστικές ή αγροτικές περιοχές).</w:t>
      </w:r>
    </w:p>
    <w:p w14:paraId="6E5B2EA7" w14:textId="77777777" w:rsidR="008471BA" w:rsidRDefault="008471BA" w:rsidP="002709D6">
      <w:pPr>
        <w:pStyle w:val="Standard"/>
        <w:spacing w:line="276" w:lineRule="auto"/>
        <w:jc w:val="both"/>
        <w:rPr>
          <w:rFonts w:ascii="Calibri" w:hAnsi="Calibri" w:cs="Calibri"/>
          <w:sz w:val="22"/>
          <w:szCs w:val="22"/>
          <w:lang w:val="el-GR"/>
        </w:rPr>
      </w:pPr>
    </w:p>
    <w:p w14:paraId="3B19C184" w14:textId="0B74536C" w:rsidR="008471BA" w:rsidRPr="00CD264C" w:rsidRDefault="008471BA" w:rsidP="002709D6">
      <w:pPr>
        <w:pStyle w:val="Standard"/>
        <w:spacing w:line="276" w:lineRule="auto"/>
        <w:jc w:val="both"/>
        <w:rPr>
          <w:lang w:val="el-GR"/>
        </w:rPr>
      </w:pPr>
      <w:r>
        <w:rPr>
          <w:rFonts w:ascii="Calibri" w:hAnsi="Calibri" w:cs="Calibri"/>
          <w:sz w:val="22"/>
          <w:szCs w:val="22"/>
          <w:lang w:val="el-GR"/>
        </w:rPr>
        <w:t>2.</w:t>
      </w:r>
      <w:r w:rsidR="000400B0">
        <w:rPr>
          <w:rFonts w:ascii="Calibri" w:hAnsi="Calibri" w:cs="Calibri"/>
          <w:sz w:val="22"/>
          <w:szCs w:val="22"/>
          <w:lang w:val="el-GR"/>
        </w:rPr>
        <w:t xml:space="preserve"> </w:t>
      </w:r>
      <w:r>
        <w:rPr>
          <w:rFonts w:ascii="Calibri" w:hAnsi="Calibri" w:cs="Calibri"/>
          <w:sz w:val="22"/>
          <w:szCs w:val="22"/>
          <w:lang w:val="el-GR"/>
        </w:rPr>
        <w:t xml:space="preserve">Στατιστική μονάδα της Απογραφής Γ-Κ αποτελεί κάθε εκμετάλλευση της οποίας ο κάτοχος, φυσικό ή νομικό πρόσωπο ή νομική οντότητα, εκμεταλλεύεται τουλάχιστον α) πενήντα (50) στρέμματα χρησιμοποιούμενη γεωργική έκταση, ή είκοσι (20) στρέμματα αρόσιμη γη, ή πέντε (5) στρέμματα πατάτες ή πέντε (5) στρέμματα νωπά λαχανικά και φράουλες, ή δύο (2) στρέμματα αρωματικά, φαρμακευτικά και </w:t>
      </w:r>
      <w:proofErr w:type="spellStart"/>
      <w:r>
        <w:rPr>
          <w:rFonts w:ascii="Calibri" w:hAnsi="Calibri" w:cs="Calibri"/>
          <w:sz w:val="22"/>
          <w:szCs w:val="22"/>
          <w:lang w:val="el-GR"/>
        </w:rPr>
        <w:t>αρτυματικά</w:t>
      </w:r>
      <w:proofErr w:type="spellEnd"/>
      <w:r>
        <w:rPr>
          <w:rFonts w:ascii="Calibri" w:hAnsi="Calibri" w:cs="Calibri"/>
          <w:sz w:val="22"/>
          <w:szCs w:val="22"/>
          <w:lang w:val="el-GR"/>
        </w:rPr>
        <w:t xml:space="preserve"> φυτά, άνθη και καλλωπιστικά φυτά, σπόρους για σπορά και </w:t>
      </w:r>
      <w:proofErr w:type="spellStart"/>
      <w:r>
        <w:rPr>
          <w:rFonts w:ascii="Calibri" w:hAnsi="Calibri" w:cs="Calibri"/>
          <w:sz w:val="22"/>
          <w:szCs w:val="22"/>
          <w:lang w:val="el-GR"/>
        </w:rPr>
        <w:t>φυτάρια</w:t>
      </w:r>
      <w:proofErr w:type="spellEnd"/>
      <w:r>
        <w:rPr>
          <w:rFonts w:ascii="Calibri" w:hAnsi="Calibri" w:cs="Calibri"/>
          <w:sz w:val="22"/>
          <w:szCs w:val="22"/>
          <w:lang w:val="el-GR"/>
        </w:rPr>
        <w:t>, καθώς και φυτώρια, ή τρία (3) στρέμματα οπωροφόρα, ή ένα (1) στρέμμα αμπελώνες, ή τρία (3) στρέμματα ελαιόδεντρα, ή εκατό (100) τετραγωνικά μέτρα (0,1 στρέμμα) θερμοκήπια, ή εκατό (100) τετραγωνικά μέτρα καλλιεργούμενα μανιτάρια, ανεξάρτητα από τους τίτλους ιδιοκτησίας και τον τόπο που βρίσκεται, ή β) ιδιόκτητα ζώα που αντιστοιχούν σε 1,7 μονάδες ζωικού κεφαλαίου.</w:t>
      </w:r>
    </w:p>
    <w:p w14:paraId="6621C0BD"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Για τις εκμεταλλεύσεις που είναι μικρότερες των ανωτέρω ορίων διενεργείται δειγματοληπτική έρευνα.</w:t>
      </w:r>
    </w:p>
    <w:p w14:paraId="37EC000E" w14:textId="77777777" w:rsidR="008471BA" w:rsidRDefault="008471BA" w:rsidP="002709D6">
      <w:pPr>
        <w:pStyle w:val="Standard"/>
        <w:spacing w:line="276" w:lineRule="auto"/>
        <w:jc w:val="both"/>
        <w:rPr>
          <w:rFonts w:ascii="Calibri" w:hAnsi="Calibri" w:cs="Calibri"/>
          <w:sz w:val="22"/>
          <w:szCs w:val="22"/>
          <w:lang w:val="el-GR"/>
        </w:rPr>
      </w:pPr>
    </w:p>
    <w:p w14:paraId="73CAFA6A" w14:textId="77777777" w:rsidR="008471BA" w:rsidRPr="00CD264C" w:rsidRDefault="008471BA" w:rsidP="002709D6">
      <w:pPr>
        <w:pStyle w:val="11"/>
        <w:spacing w:line="276" w:lineRule="auto"/>
        <w:rPr>
          <w:lang w:val="el-GR"/>
        </w:rPr>
      </w:pPr>
      <w:bookmarkStart w:id="30" w:name="_Toc57425785"/>
      <w:bookmarkStart w:id="31" w:name="__RefHeading__2520_742084701"/>
      <w:r>
        <w:rPr>
          <w:rFonts w:ascii="Calibri" w:hAnsi="Calibri" w:cs="Calibri"/>
          <w:bCs/>
          <w:sz w:val="22"/>
          <w:szCs w:val="22"/>
          <w:lang w:val="el-GR"/>
        </w:rPr>
        <w:t xml:space="preserve">Άρθρο </w:t>
      </w:r>
      <w:bookmarkEnd w:id="30"/>
      <w:r>
        <w:rPr>
          <w:rFonts w:ascii="Calibri" w:hAnsi="Calibri" w:cs="Calibri"/>
          <w:bCs/>
          <w:sz w:val="22"/>
          <w:szCs w:val="22"/>
          <w:lang w:val="el-GR"/>
        </w:rPr>
        <w:t>9</w:t>
      </w:r>
      <w:bookmarkEnd w:id="31"/>
    </w:p>
    <w:p w14:paraId="4CF5B2D6" w14:textId="4BBCD949" w:rsidR="008471BA" w:rsidRDefault="008471BA" w:rsidP="002709D6">
      <w:pPr>
        <w:pStyle w:val="11"/>
        <w:spacing w:line="276" w:lineRule="auto"/>
        <w:rPr>
          <w:rFonts w:ascii="Calibri" w:hAnsi="Calibri" w:cs="Calibri"/>
          <w:bCs/>
          <w:iCs/>
          <w:sz w:val="22"/>
          <w:szCs w:val="22"/>
          <w:lang w:val="el-GR"/>
        </w:rPr>
      </w:pPr>
      <w:bookmarkStart w:id="32" w:name="__RefHeading__2522_742084701"/>
      <w:bookmarkStart w:id="33" w:name="_Toc57425786"/>
      <w:r>
        <w:rPr>
          <w:rFonts w:ascii="Calibri" w:hAnsi="Calibri" w:cs="Calibri"/>
          <w:bCs/>
          <w:iCs/>
          <w:sz w:val="22"/>
          <w:szCs w:val="22"/>
          <w:lang w:val="el-GR"/>
        </w:rPr>
        <w:t xml:space="preserve"> Χρόνος και διαδικασία διενέργειας της Απογραφής Γ</w:t>
      </w:r>
      <w:r w:rsidR="009F61D0">
        <w:rPr>
          <w:rFonts w:ascii="Calibri" w:hAnsi="Calibri" w:cs="Calibri"/>
          <w:bCs/>
          <w:iCs/>
          <w:sz w:val="22"/>
          <w:szCs w:val="22"/>
          <w:lang w:val="el-GR"/>
        </w:rPr>
        <w:t>-</w:t>
      </w:r>
      <w:r>
        <w:rPr>
          <w:rFonts w:ascii="Calibri" w:hAnsi="Calibri" w:cs="Calibri"/>
          <w:bCs/>
          <w:iCs/>
          <w:sz w:val="22"/>
          <w:szCs w:val="22"/>
          <w:lang w:val="el-GR"/>
        </w:rPr>
        <w:t>Κ</w:t>
      </w:r>
      <w:bookmarkEnd w:id="32"/>
      <w:bookmarkEnd w:id="33"/>
    </w:p>
    <w:p w14:paraId="08DA9F2D" w14:textId="77777777" w:rsidR="008471BA" w:rsidRDefault="008471BA" w:rsidP="002709D6">
      <w:pPr>
        <w:pStyle w:val="Standard"/>
        <w:spacing w:line="276" w:lineRule="auto"/>
        <w:rPr>
          <w:lang w:val="el-GR"/>
        </w:rPr>
      </w:pPr>
    </w:p>
    <w:p w14:paraId="4619363F" w14:textId="77777777" w:rsidR="008471BA" w:rsidRDefault="008471BA" w:rsidP="002709D6">
      <w:pPr>
        <w:pStyle w:val="Standard"/>
        <w:numPr>
          <w:ilvl w:val="0"/>
          <w:numId w:val="65"/>
        </w:numPr>
        <w:spacing w:line="276" w:lineRule="auto"/>
        <w:ind w:left="0" w:firstLine="0"/>
        <w:jc w:val="both"/>
        <w:rPr>
          <w:rFonts w:ascii="Calibri" w:hAnsi="Calibri" w:cs="Calibri"/>
          <w:sz w:val="22"/>
          <w:szCs w:val="22"/>
          <w:lang w:val="el-GR"/>
        </w:rPr>
      </w:pPr>
      <w:r>
        <w:rPr>
          <w:rFonts w:ascii="Calibri" w:hAnsi="Calibri" w:cs="Calibri"/>
          <w:sz w:val="22"/>
          <w:szCs w:val="22"/>
          <w:lang w:val="el-GR"/>
        </w:rPr>
        <w:t>Η Ελληνική Στατιστική Αρχή (ΕΛ.ΣΤΑΤ.) διενεργεί την Απογραφή Γ-Κ έτους 2021 με έτος αναφοράς το έτος 2020.</w:t>
      </w:r>
    </w:p>
    <w:p w14:paraId="5042F1DE" w14:textId="77777777" w:rsidR="00EA0531" w:rsidRDefault="00EA0531" w:rsidP="002709D6">
      <w:pPr>
        <w:pStyle w:val="Standard"/>
        <w:spacing w:line="276" w:lineRule="auto"/>
        <w:jc w:val="both"/>
        <w:rPr>
          <w:rFonts w:ascii="Calibri" w:hAnsi="Calibri" w:cs="Calibri"/>
          <w:sz w:val="22"/>
          <w:szCs w:val="22"/>
          <w:lang w:val="el-GR"/>
        </w:rPr>
      </w:pPr>
    </w:p>
    <w:p w14:paraId="3345A977" w14:textId="268ABA15" w:rsidR="008471BA" w:rsidRPr="008E0EF1" w:rsidRDefault="008471BA" w:rsidP="002709D6">
      <w:pPr>
        <w:pStyle w:val="Standard"/>
        <w:numPr>
          <w:ilvl w:val="0"/>
          <w:numId w:val="65"/>
        </w:numPr>
        <w:spacing w:line="276" w:lineRule="auto"/>
        <w:ind w:left="0" w:firstLine="0"/>
        <w:jc w:val="both"/>
        <w:rPr>
          <w:rFonts w:ascii="Calibri" w:hAnsi="Calibri" w:cs="Calibri"/>
          <w:sz w:val="22"/>
          <w:szCs w:val="22"/>
          <w:lang w:val="el-GR"/>
        </w:rPr>
      </w:pPr>
      <w:r>
        <w:rPr>
          <w:rFonts w:ascii="Calibri" w:hAnsi="Calibri" w:cs="Calibri"/>
          <w:sz w:val="22"/>
          <w:szCs w:val="22"/>
          <w:lang w:val="el-GR"/>
        </w:rPr>
        <w:t>Η οργάνωση της Απογραφής</w:t>
      </w:r>
      <w:r>
        <w:rPr>
          <w:rFonts w:ascii="Calibri" w:hAnsi="Calibri" w:cs="Calibri"/>
          <w:b/>
          <w:iCs/>
          <w:sz w:val="22"/>
          <w:szCs w:val="22"/>
          <w:lang w:val="el-GR"/>
        </w:rPr>
        <w:t xml:space="preserve"> </w:t>
      </w:r>
      <w:r>
        <w:rPr>
          <w:rFonts w:ascii="Calibri" w:hAnsi="Calibri" w:cs="Calibri"/>
          <w:bCs/>
          <w:iCs/>
          <w:sz w:val="22"/>
          <w:szCs w:val="22"/>
          <w:lang w:val="el-GR"/>
        </w:rPr>
        <w:t>Γ-Κ</w:t>
      </w:r>
      <w:r>
        <w:rPr>
          <w:rFonts w:ascii="Calibri" w:hAnsi="Calibri" w:cs="Calibri"/>
          <w:sz w:val="22"/>
          <w:szCs w:val="22"/>
          <w:lang w:val="el-GR"/>
        </w:rPr>
        <w:t>, η συλλογή των στοιχείων, η επεξεργασία τους και η διά</w:t>
      </w:r>
      <w:r w:rsidR="009B677F">
        <w:rPr>
          <w:rFonts w:ascii="Calibri" w:hAnsi="Calibri" w:cs="Calibri"/>
          <w:sz w:val="22"/>
          <w:szCs w:val="22"/>
          <w:lang w:val="el-GR"/>
        </w:rPr>
        <w:t>δο</w:t>
      </w:r>
      <w:r>
        <w:rPr>
          <w:rFonts w:ascii="Calibri" w:hAnsi="Calibri" w:cs="Calibri"/>
          <w:sz w:val="22"/>
          <w:szCs w:val="22"/>
          <w:lang w:val="el-GR"/>
        </w:rPr>
        <w:t xml:space="preserve">ση των αποτελεσμάτων πραγματοποιούνται κατά τα έτη 2021 και 2022. Η περίοδος συλλογής των στοιχείων διαρκεί τρείς (3) μήνες. </w:t>
      </w:r>
      <w:r w:rsidR="008E0EF1" w:rsidRPr="008E0EF1">
        <w:rPr>
          <w:rFonts w:asciiTheme="minorHAnsi" w:hAnsiTheme="minorHAnsi" w:cs="Calibri"/>
          <w:sz w:val="22"/>
          <w:szCs w:val="22"/>
          <w:lang w:val="el-GR"/>
        </w:rPr>
        <w:t>Με απόφαση του Προέδρου της ΕΛ.ΣΤΑΤ., που δημοσιεύεται στην Εφημερίδα της Κυβερνήσεως, καθορίζεται ο ακριβής χρόνος συλλογής των στοιχείων.</w:t>
      </w:r>
    </w:p>
    <w:p w14:paraId="12830F94" w14:textId="77777777" w:rsidR="00EA0531" w:rsidRDefault="00EA0531" w:rsidP="002709D6">
      <w:pPr>
        <w:pStyle w:val="Standard"/>
        <w:spacing w:line="276" w:lineRule="auto"/>
        <w:jc w:val="both"/>
        <w:rPr>
          <w:rFonts w:ascii="Calibri" w:hAnsi="Calibri" w:cs="Calibri"/>
          <w:sz w:val="22"/>
          <w:szCs w:val="22"/>
          <w:lang w:val="el-GR"/>
        </w:rPr>
      </w:pPr>
    </w:p>
    <w:p w14:paraId="48F94FF8" w14:textId="0A1944F1" w:rsidR="009A7FB5" w:rsidRPr="00EA0531" w:rsidRDefault="009A7FB5" w:rsidP="002709D6">
      <w:pPr>
        <w:pStyle w:val="a4"/>
        <w:widowControl/>
        <w:numPr>
          <w:ilvl w:val="0"/>
          <w:numId w:val="39"/>
        </w:numPr>
        <w:tabs>
          <w:tab w:val="left" w:pos="284"/>
        </w:tabs>
        <w:spacing w:line="276" w:lineRule="auto"/>
        <w:ind w:left="284" w:hanging="284"/>
        <w:jc w:val="both"/>
        <w:rPr>
          <w:rFonts w:asciiTheme="minorHAnsi" w:hAnsiTheme="minorHAnsi" w:cs="Calibri"/>
          <w:iCs/>
          <w:sz w:val="22"/>
          <w:szCs w:val="22"/>
          <w:lang w:val="el-GR"/>
        </w:rPr>
      </w:pPr>
      <w:r w:rsidRPr="00EA0531">
        <w:rPr>
          <w:rFonts w:asciiTheme="minorHAnsi" w:hAnsiTheme="minorHAnsi" w:cs="Calibri"/>
          <w:iCs/>
          <w:sz w:val="22"/>
          <w:szCs w:val="22"/>
          <w:lang w:val="el-GR"/>
        </w:rPr>
        <w:t>Πριν από τη διενέργεια της Απογραφής Γ-Κ</w:t>
      </w:r>
      <w:r w:rsidR="000400B0">
        <w:rPr>
          <w:rFonts w:asciiTheme="minorHAnsi" w:hAnsiTheme="minorHAnsi" w:cs="Calibri"/>
          <w:iCs/>
          <w:sz w:val="22"/>
          <w:szCs w:val="22"/>
          <w:lang w:val="el-GR"/>
        </w:rPr>
        <w:t xml:space="preserve"> </w:t>
      </w:r>
      <w:r w:rsidRPr="00EA0531">
        <w:rPr>
          <w:rFonts w:asciiTheme="minorHAnsi" w:hAnsiTheme="minorHAnsi" w:cs="Calibri"/>
          <w:iCs/>
          <w:sz w:val="22"/>
          <w:szCs w:val="22"/>
          <w:lang w:val="el-GR"/>
        </w:rPr>
        <w:t>δύναται να πραγματοποιηθεί ειδική πιλοτική έρευνα.</w:t>
      </w:r>
    </w:p>
    <w:p w14:paraId="1F7DC792"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lastRenderedPageBreak/>
        <w:t xml:space="preserve"> </w:t>
      </w:r>
    </w:p>
    <w:p w14:paraId="375DE3C9" w14:textId="77777777" w:rsidR="008471BA" w:rsidRPr="004E080E" w:rsidRDefault="008471BA" w:rsidP="002709D6">
      <w:pPr>
        <w:pStyle w:val="Standard"/>
        <w:numPr>
          <w:ilvl w:val="0"/>
          <w:numId w:val="39"/>
        </w:numPr>
        <w:tabs>
          <w:tab w:val="left" w:pos="284"/>
        </w:tabs>
        <w:spacing w:line="276" w:lineRule="auto"/>
        <w:jc w:val="both"/>
        <w:rPr>
          <w:rFonts w:ascii="Calibri" w:hAnsi="Calibri" w:cs="Calibri"/>
          <w:bCs/>
          <w:sz w:val="22"/>
          <w:szCs w:val="22"/>
          <w:lang w:val="el-GR"/>
        </w:rPr>
      </w:pPr>
      <w:r>
        <w:rPr>
          <w:rFonts w:ascii="Calibri" w:hAnsi="Calibri" w:cs="Calibri"/>
          <w:sz w:val="22"/>
          <w:szCs w:val="22"/>
          <w:lang w:val="el-GR"/>
        </w:rPr>
        <w:t xml:space="preserve">Ως χρόνος αναφοράς των στοιχείων της Απογραφής </w:t>
      </w:r>
      <w:r>
        <w:rPr>
          <w:rFonts w:ascii="Calibri" w:hAnsi="Calibri" w:cs="Calibri"/>
          <w:bCs/>
          <w:iCs/>
          <w:sz w:val="22"/>
          <w:szCs w:val="22"/>
          <w:lang w:val="el-GR"/>
        </w:rPr>
        <w:t>Γ-Κ</w:t>
      </w:r>
      <w:r>
        <w:rPr>
          <w:rFonts w:ascii="Calibri" w:hAnsi="Calibri" w:cs="Calibri"/>
          <w:b/>
          <w:iCs/>
          <w:sz w:val="22"/>
          <w:szCs w:val="22"/>
          <w:lang w:val="el-GR"/>
        </w:rPr>
        <w:t xml:space="preserve"> </w:t>
      </w:r>
      <w:r>
        <w:rPr>
          <w:rFonts w:ascii="Calibri" w:hAnsi="Calibri" w:cs="Calibri"/>
          <w:sz w:val="22"/>
          <w:szCs w:val="22"/>
          <w:lang w:val="el-GR"/>
        </w:rPr>
        <w:t xml:space="preserve">ορίζεται η δωδεκάμηνη περίοδος </w:t>
      </w:r>
      <w:r>
        <w:rPr>
          <w:rFonts w:ascii="Calibri" w:hAnsi="Calibri" w:cs="Calibri"/>
          <w:bCs/>
          <w:sz w:val="22"/>
          <w:szCs w:val="22"/>
          <w:lang w:val="el-GR"/>
        </w:rPr>
        <w:t>από την 1η Οκτωβρίου 2019 έως την 30ή Σεπτεμβρίου 2020</w:t>
      </w:r>
      <w:r>
        <w:rPr>
          <w:rFonts w:ascii="Calibri" w:hAnsi="Calibri" w:cs="Calibri"/>
          <w:sz w:val="22"/>
          <w:szCs w:val="22"/>
          <w:lang w:val="el-GR"/>
        </w:rPr>
        <w:t xml:space="preserve">. Εξαιρούνται τα στοιχεία που αφορούν στο Ζωικό Κεφάλαιο, για τα οποία ως ημερομηνία αναφοράς ορίζεται η </w:t>
      </w:r>
      <w:r>
        <w:rPr>
          <w:rFonts w:ascii="Calibri" w:hAnsi="Calibri" w:cs="Calibri"/>
          <w:bCs/>
          <w:sz w:val="22"/>
          <w:szCs w:val="22"/>
          <w:lang w:val="el-GR"/>
        </w:rPr>
        <w:t>1η Νοεμβρίου 2020.</w:t>
      </w:r>
    </w:p>
    <w:p w14:paraId="27F87541" w14:textId="77777777" w:rsidR="007A0DEB" w:rsidRPr="004E080E" w:rsidRDefault="007A0DEB" w:rsidP="002709D6">
      <w:pPr>
        <w:pStyle w:val="Standard"/>
        <w:spacing w:line="276" w:lineRule="auto"/>
        <w:jc w:val="both"/>
        <w:rPr>
          <w:rFonts w:ascii="Calibri" w:hAnsi="Calibri" w:cs="Calibri"/>
          <w:bCs/>
          <w:sz w:val="22"/>
          <w:szCs w:val="22"/>
          <w:lang w:val="el-GR"/>
        </w:rPr>
      </w:pPr>
    </w:p>
    <w:p w14:paraId="01B71349" w14:textId="77777777" w:rsidR="00456486" w:rsidRDefault="00456486" w:rsidP="002709D6">
      <w:pPr>
        <w:pStyle w:val="11"/>
        <w:spacing w:line="276" w:lineRule="auto"/>
        <w:rPr>
          <w:rFonts w:ascii="Calibri" w:hAnsi="Calibri" w:cs="Calibri"/>
          <w:bCs/>
          <w:sz w:val="22"/>
          <w:szCs w:val="22"/>
          <w:lang w:val="el-GR"/>
        </w:rPr>
      </w:pPr>
      <w:bookmarkStart w:id="34" w:name="__RefHeading__2524_742084701"/>
      <w:bookmarkStart w:id="35" w:name="_Toc57425787"/>
    </w:p>
    <w:p w14:paraId="676B94BC" w14:textId="77777777" w:rsidR="008471BA" w:rsidRDefault="008471BA" w:rsidP="002709D6">
      <w:pPr>
        <w:pStyle w:val="11"/>
        <w:spacing w:line="276" w:lineRule="auto"/>
        <w:rPr>
          <w:rFonts w:ascii="Calibri" w:hAnsi="Calibri" w:cs="Calibri"/>
          <w:bCs/>
          <w:sz w:val="22"/>
          <w:szCs w:val="22"/>
          <w:lang w:val="el-GR"/>
        </w:rPr>
      </w:pPr>
      <w:r>
        <w:rPr>
          <w:rFonts w:ascii="Calibri" w:hAnsi="Calibri" w:cs="Calibri"/>
          <w:bCs/>
          <w:sz w:val="22"/>
          <w:szCs w:val="22"/>
          <w:lang w:val="el-GR"/>
        </w:rPr>
        <w:t>Κ</w:t>
      </w:r>
      <w:r w:rsidR="00903339">
        <w:rPr>
          <w:rFonts w:ascii="Calibri" w:hAnsi="Calibri" w:cs="Calibri"/>
          <w:bCs/>
          <w:sz w:val="22"/>
          <w:szCs w:val="22"/>
          <w:lang w:val="el-GR"/>
        </w:rPr>
        <w:t xml:space="preserve">ΕΦΑΛΑΙΟ </w:t>
      </w:r>
      <w:r>
        <w:rPr>
          <w:rFonts w:ascii="Calibri" w:hAnsi="Calibri" w:cs="Calibri"/>
          <w:bCs/>
          <w:sz w:val="22"/>
          <w:szCs w:val="22"/>
          <w:lang w:val="el-GR"/>
        </w:rPr>
        <w:t>Γ΄</w:t>
      </w:r>
      <w:bookmarkEnd w:id="34"/>
      <w:bookmarkEnd w:id="35"/>
    </w:p>
    <w:p w14:paraId="2535D980" w14:textId="1E59E4AD" w:rsidR="00384149" w:rsidRDefault="00384149" w:rsidP="002709D6">
      <w:pPr>
        <w:keepNext/>
        <w:widowControl/>
        <w:spacing w:line="276" w:lineRule="auto"/>
        <w:jc w:val="center"/>
        <w:outlineLvl w:val="0"/>
        <w:rPr>
          <w:rFonts w:asciiTheme="minorHAnsi" w:hAnsiTheme="minorHAnsi" w:cs="Calibri"/>
          <w:bCs/>
          <w:sz w:val="22"/>
          <w:szCs w:val="22"/>
          <w:lang w:val="el-GR"/>
        </w:rPr>
      </w:pPr>
      <w:bookmarkStart w:id="36" w:name="__RefHeading__2526_742084701"/>
      <w:bookmarkStart w:id="37" w:name="_Toc57425788"/>
      <w:r w:rsidRPr="002B0784">
        <w:rPr>
          <w:rFonts w:asciiTheme="minorHAnsi" w:eastAsia="Times New Roman" w:hAnsiTheme="minorHAnsi" w:cs="Calibri"/>
          <w:b/>
          <w:bCs/>
          <w:sz w:val="22"/>
          <w:szCs w:val="22"/>
          <w:lang w:val="el-GR"/>
        </w:rPr>
        <w:t>ΣΥΛΛΟΓΗ ΣΤΟΙΧΕΙΩΝ ΚΑΙ ΟΡΓΑΝΑ ΓΕΝΙΚΩΝ ΑΠΟΓΡΑΦΩΝ</w:t>
      </w:r>
      <w:r w:rsidR="000400B0">
        <w:rPr>
          <w:rFonts w:asciiTheme="minorHAnsi" w:eastAsia="Times New Roman" w:hAnsiTheme="minorHAnsi" w:cs="Calibri"/>
          <w:b/>
          <w:bCs/>
          <w:sz w:val="22"/>
          <w:szCs w:val="22"/>
          <w:lang w:val="el-GR"/>
        </w:rPr>
        <w:t xml:space="preserve"> </w:t>
      </w:r>
      <w:r w:rsidRPr="00492FE7">
        <w:rPr>
          <w:rFonts w:asciiTheme="minorHAnsi" w:eastAsia="Times New Roman" w:hAnsiTheme="minorHAnsi" w:cs="Calibri"/>
          <w:b/>
          <w:bCs/>
          <w:sz w:val="22"/>
          <w:szCs w:val="22"/>
          <w:lang w:val="el-GR"/>
        </w:rPr>
        <w:t xml:space="preserve">ΚΠΚ </w:t>
      </w:r>
      <w:r w:rsidRPr="002B0784">
        <w:rPr>
          <w:rFonts w:asciiTheme="minorHAnsi" w:eastAsia="Times New Roman" w:hAnsiTheme="minorHAnsi" w:cs="Calibri"/>
          <w:b/>
          <w:bCs/>
          <w:sz w:val="22"/>
          <w:szCs w:val="22"/>
          <w:lang w:val="el-GR"/>
        </w:rPr>
        <w:t>ΚΑΙ</w:t>
      </w:r>
      <w:r w:rsidR="000400B0">
        <w:rPr>
          <w:rFonts w:asciiTheme="minorHAnsi" w:eastAsia="Times New Roman" w:hAnsiTheme="minorHAnsi" w:cs="Calibri"/>
          <w:b/>
          <w:bCs/>
          <w:sz w:val="22"/>
          <w:szCs w:val="22"/>
          <w:lang w:val="el-GR"/>
        </w:rPr>
        <w:t xml:space="preserve"> </w:t>
      </w:r>
      <w:r w:rsidRPr="00492FE7">
        <w:rPr>
          <w:rFonts w:asciiTheme="minorHAnsi" w:eastAsia="Times New Roman" w:hAnsiTheme="minorHAnsi" w:cs="Calibri"/>
          <w:b/>
          <w:bCs/>
          <w:sz w:val="22"/>
          <w:szCs w:val="22"/>
          <w:lang w:val="el-GR"/>
        </w:rPr>
        <w:t>Γ-Κ</w:t>
      </w:r>
    </w:p>
    <w:p w14:paraId="1DE5CEE1" w14:textId="77777777" w:rsidR="002709D6" w:rsidRDefault="002709D6" w:rsidP="002709D6">
      <w:pPr>
        <w:keepNext/>
        <w:widowControl/>
        <w:spacing w:line="276" w:lineRule="auto"/>
        <w:jc w:val="center"/>
        <w:outlineLvl w:val="0"/>
        <w:rPr>
          <w:rFonts w:asciiTheme="minorHAnsi" w:eastAsia="Times New Roman" w:hAnsiTheme="minorHAnsi" w:cs="Calibri"/>
          <w:b/>
          <w:bCs/>
          <w:sz w:val="22"/>
          <w:szCs w:val="22"/>
          <w:lang w:val="el-GR"/>
        </w:rPr>
      </w:pPr>
      <w:bookmarkStart w:id="38" w:name="_Toc57425789"/>
      <w:bookmarkStart w:id="39" w:name="__RefHeading__2528_742084701"/>
      <w:bookmarkEnd w:id="36"/>
      <w:bookmarkEnd w:id="37"/>
    </w:p>
    <w:p w14:paraId="143E5D3D" w14:textId="77777777" w:rsidR="002709D6" w:rsidRPr="00CD264C" w:rsidRDefault="002709D6" w:rsidP="002709D6">
      <w:pPr>
        <w:keepNext/>
        <w:widowControl/>
        <w:spacing w:line="276" w:lineRule="auto"/>
        <w:jc w:val="center"/>
        <w:outlineLvl w:val="0"/>
        <w:rPr>
          <w:rFonts w:asciiTheme="minorHAnsi" w:hAnsiTheme="minorHAnsi"/>
          <w:sz w:val="22"/>
          <w:szCs w:val="22"/>
          <w:lang w:val="el-GR"/>
        </w:rPr>
      </w:pPr>
      <w:r w:rsidRPr="00492FE7">
        <w:rPr>
          <w:rFonts w:asciiTheme="minorHAnsi" w:eastAsia="Times New Roman" w:hAnsiTheme="minorHAnsi" w:cs="Calibri"/>
          <w:b/>
          <w:bCs/>
          <w:sz w:val="22"/>
          <w:szCs w:val="22"/>
          <w:lang w:val="el-GR"/>
        </w:rPr>
        <w:t xml:space="preserve">Άρθρο </w:t>
      </w:r>
      <w:bookmarkEnd w:id="38"/>
      <w:r w:rsidRPr="00492FE7">
        <w:rPr>
          <w:rFonts w:asciiTheme="minorHAnsi" w:eastAsia="Times New Roman" w:hAnsiTheme="minorHAnsi" w:cs="Calibri"/>
          <w:b/>
          <w:bCs/>
          <w:sz w:val="22"/>
          <w:szCs w:val="22"/>
          <w:lang w:val="el-GR"/>
        </w:rPr>
        <w:t>10</w:t>
      </w:r>
      <w:bookmarkEnd w:id="39"/>
    </w:p>
    <w:p w14:paraId="378BBC49" w14:textId="77777777" w:rsidR="002709D6" w:rsidRDefault="002709D6" w:rsidP="002709D6">
      <w:pPr>
        <w:keepNext/>
        <w:widowControl/>
        <w:spacing w:line="276" w:lineRule="auto"/>
        <w:jc w:val="center"/>
        <w:outlineLvl w:val="0"/>
        <w:rPr>
          <w:rFonts w:asciiTheme="minorHAnsi" w:hAnsiTheme="minorHAnsi" w:cs="Calibri"/>
          <w:bCs/>
          <w:sz w:val="22"/>
          <w:szCs w:val="22"/>
          <w:lang w:val="el-GR"/>
        </w:rPr>
      </w:pPr>
      <w:bookmarkStart w:id="40" w:name="_Toc57425790"/>
      <w:r w:rsidRPr="00492FE7">
        <w:rPr>
          <w:rFonts w:asciiTheme="minorHAnsi" w:eastAsia="Times New Roman" w:hAnsiTheme="minorHAnsi" w:cs="Calibri"/>
          <w:b/>
          <w:bCs/>
          <w:sz w:val="22"/>
          <w:szCs w:val="22"/>
          <w:lang w:val="el-GR"/>
        </w:rPr>
        <w:t>Διενέργεια – Συλλογή στοιχείων των Απογραφών ΚΠΚ</w:t>
      </w:r>
      <w:bookmarkEnd w:id="40"/>
    </w:p>
    <w:p w14:paraId="06C30F2B" w14:textId="77777777" w:rsidR="002709D6" w:rsidRPr="002709D6" w:rsidRDefault="002709D6" w:rsidP="002709D6">
      <w:pPr>
        <w:widowControl/>
        <w:spacing w:line="276" w:lineRule="auto"/>
        <w:jc w:val="both"/>
        <w:rPr>
          <w:rFonts w:asciiTheme="minorHAnsi" w:hAnsiTheme="minorHAnsi"/>
          <w:sz w:val="22"/>
          <w:szCs w:val="22"/>
          <w:lang w:val="el-GR"/>
        </w:rPr>
      </w:pPr>
    </w:p>
    <w:p w14:paraId="0429A583" w14:textId="15BD6DA4" w:rsidR="002709D6" w:rsidRDefault="002709D6" w:rsidP="002709D6">
      <w:pPr>
        <w:widowControl/>
        <w:spacing w:line="276" w:lineRule="auto"/>
        <w:jc w:val="both"/>
        <w:rPr>
          <w:rFonts w:asciiTheme="minorHAnsi" w:hAnsiTheme="minorHAnsi" w:cs="Calibri"/>
          <w:bCs/>
          <w:iCs/>
          <w:sz w:val="22"/>
          <w:szCs w:val="22"/>
          <w:lang w:val="el-GR"/>
        </w:rPr>
      </w:pPr>
      <w:r w:rsidRPr="00492FE7">
        <w:rPr>
          <w:rFonts w:asciiTheme="minorHAnsi" w:hAnsiTheme="minorHAnsi" w:cs="Calibri"/>
          <w:bCs/>
          <w:iCs/>
          <w:sz w:val="22"/>
          <w:szCs w:val="22"/>
          <w:lang w:val="el-GR"/>
        </w:rPr>
        <w:t xml:space="preserve">1. Η Απογραφή Πληθυσμού-Κατοικιών διενεργείται </w:t>
      </w:r>
      <w:r w:rsidR="009B677F">
        <w:rPr>
          <w:rFonts w:asciiTheme="minorHAnsi" w:hAnsiTheme="minorHAnsi" w:cs="Calibri"/>
          <w:bCs/>
          <w:iCs/>
          <w:sz w:val="22"/>
          <w:szCs w:val="22"/>
          <w:lang w:val="el-GR"/>
        </w:rPr>
        <w:t>σύμφωνα με τον ν.</w:t>
      </w:r>
      <w:r w:rsidR="009F61D0">
        <w:rPr>
          <w:rFonts w:asciiTheme="minorHAnsi" w:hAnsiTheme="minorHAnsi" w:cs="Calibri"/>
          <w:bCs/>
          <w:iCs/>
          <w:sz w:val="22"/>
          <w:szCs w:val="22"/>
          <w:lang w:val="el-GR"/>
        </w:rPr>
        <w:t xml:space="preserve"> </w:t>
      </w:r>
      <w:r w:rsidR="009B677F">
        <w:rPr>
          <w:rFonts w:asciiTheme="minorHAnsi" w:hAnsiTheme="minorHAnsi" w:cs="Calibri"/>
          <w:bCs/>
          <w:iCs/>
          <w:sz w:val="22"/>
          <w:szCs w:val="22"/>
          <w:lang w:val="el-GR"/>
        </w:rPr>
        <w:t>3832/2010</w:t>
      </w:r>
      <w:r w:rsidR="009F61D0">
        <w:rPr>
          <w:rFonts w:asciiTheme="minorHAnsi" w:hAnsiTheme="minorHAnsi" w:cs="Calibri"/>
          <w:bCs/>
          <w:iCs/>
          <w:sz w:val="22"/>
          <w:szCs w:val="22"/>
          <w:lang w:val="el-GR"/>
        </w:rPr>
        <w:t xml:space="preserve"> (Α’ 38)</w:t>
      </w:r>
      <w:r w:rsidR="009B677F">
        <w:rPr>
          <w:rFonts w:asciiTheme="minorHAnsi" w:hAnsiTheme="minorHAnsi" w:cs="Calibri"/>
          <w:bCs/>
          <w:iCs/>
          <w:sz w:val="22"/>
          <w:szCs w:val="22"/>
          <w:lang w:val="el-GR"/>
        </w:rPr>
        <w:t>, τον ν.</w:t>
      </w:r>
      <w:r w:rsidR="009F61D0">
        <w:rPr>
          <w:rFonts w:asciiTheme="minorHAnsi" w:hAnsiTheme="minorHAnsi" w:cs="Calibri"/>
          <w:bCs/>
          <w:iCs/>
          <w:sz w:val="22"/>
          <w:szCs w:val="22"/>
          <w:lang w:val="el-GR"/>
        </w:rPr>
        <w:t xml:space="preserve"> </w:t>
      </w:r>
      <w:r w:rsidR="009B677F">
        <w:rPr>
          <w:rFonts w:asciiTheme="minorHAnsi" w:hAnsiTheme="minorHAnsi" w:cs="Calibri"/>
          <w:bCs/>
          <w:iCs/>
          <w:sz w:val="22"/>
          <w:szCs w:val="22"/>
          <w:lang w:val="el-GR"/>
        </w:rPr>
        <w:t>4624/2019</w:t>
      </w:r>
      <w:r w:rsidR="009F61D0">
        <w:rPr>
          <w:rFonts w:asciiTheme="minorHAnsi" w:hAnsiTheme="minorHAnsi" w:cs="Calibri"/>
          <w:bCs/>
          <w:iCs/>
          <w:sz w:val="22"/>
          <w:szCs w:val="22"/>
          <w:lang w:val="el-GR"/>
        </w:rPr>
        <w:t xml:space="preserve"> (Α’ 137)</w:t>
      </w:r>
      <w:r w:rsidR="000400B0">
        <w:rPr>
          <w:rFonts w:asciiTheme="minorHAnsi" w:hAnsiTheme="minorHAnsi" w:cs="Calibri"/>
          <w:bCs/>
          <w:iCs/>
          <w:sz w:val="22"/>
          <w:szCs w:val="22"/>
          <w:lang w:val="el-GR"/>
        </w:rPr>
        <w:t xml:space="preserve"> </w:t>
      </w:r>
      <w:r w:rsidR="009B677F">
        <w:rPr>
          <w:rFonts w:asciiTheme="minorHAnsi" w:hAnsiTheme="minorHAnsi" w:cs="Calibri"/>
          <w:bCs/>
          <w:iCs/>
          <w:sz w:val="22"/>
          <w:szCs w:val="22"/>
          <w:lang w:val="el-GR"/>
        </w:rPr>
        <w:t xml:space="preserve">και </w:t>
      </w:r>
      <w:r w:rsidRPr="00492FE7">
        <w:rPr>
          <w:rFonts w:asciiTheme="minorHAnsi" w:hAnsiTheme="minorHAnsi" w:cs="Calibri"/>
          <w:bCs/>
          <w:iCs/>
          <w:sz w:val="22"/>
          <w:szCs w:val="22"/>
          <w:lang w:val="el-GR"/>
        </w:rPr>
        <w:t xml:space="preserve"> τη σχετική </w:t>
      </w:r>
      <w:proofErr w:type="spellStart"/>
      <w:r w:rsidRPr="00492FE7">
        <w:rPr>
          <w:rFonts w:asciiTheme="minorHAnsi" w:hAnsiTheme="minorHAnsi" w:cs="Calibri"/>
          <w:bCs/>
          <w:iCs/>
          <w:sz w:val="22"/>
          <w:szCs w:val="22"/>
          <w:lang w:val="el-GR"/>
        </w:rPr>
        <w:t>ενωσιακή</w:t>
      </w:r>
      <w:proofErr w:type="spellEnd"/>
      <w:r w:rsidRPr="00492FE7">
        <w:rPr>
          <w:rFonts w:asciiTheme="minorHAnsi" w:hAnsiTheme="minorHAnsi" w:cs="Calibri"/>
          <w:bCs/>
          <w:iCs/>
          <w:sz w:val="22"/>
          <w:szCs w:val="22"/>
          <w:lang w:val="el-GR"/>
        </w:rPr>
        <w:t xml:space="preserve"> και εθνική νομοθεσία κα</w:t>
      </w:r>
      <w:r w:rsidR="009B677F">
        <w:rPr>
          <w:rFonts w:asciiTheme="minorHAnsi" w:hAnsiTheme="minorHAnsi" w:cs="Calibri"/>
          <w:bCs/>
          <w:iCs/>
          <w:sz w:val="22"/>
          <w:szCs w:val="22"/>
          <w:lang w:val="el-GR"/>
        </w:rPr>
        <w:t xml:space="preserve">θώς και </w:t>
      </w:r>
      <w:r w:rsidRPr="00492FE7">
        <w:rPr>
          <w:rFonts w:asciiTheme="minorHAnsi" w:hAnsiTheme="minorHAnsi" w:cs="Calibri"/>
          <w:bCs/>
          <w:iCs/>
          <w:sz w:val="22"/>
          <w:szCs w:val="22"/>
          <w:lang w:val="el-GR"/>
        </w:rPr>
        <w:t xml:space="preserve">τις ισχύουσες Συστάσεις των Ηνωμένων Εθνών, και </w:t>
      </w:r>
      <w:r w:rsidR="009B677F">
        <w:rPr>
          <w:rFonts w:asciiTheme="minorHAnsi" w:hAnsiTheme="minorHAnsi" w:cs="Calibri"/>
          <w:bCs/>
          <w:iCs/>
          <w:sz w:val="22"/>
          <w:szCs w:val="22"/>
          <w:lang w:val="el-GR"/>
        </w:rPr>
        <w:t>ειδικότερα</w:t>
      </w:r>
      <w:r w:rsidRPr="00492FE7">
        <w:rPr>
          <w:rFonts w:asciiTheme="minorHAnsi" w:hAnsiTheme="minorHAnsi" w:cs="Calibri"/>
          <w:bCs/>
          <w:iCs/>
          <w:sz w:val="22"/>
          <w:szCs w:val="22"/>
          <w:lang w:val="el-GR"/>
        </w:rPr>
        <w:t>:</w:t>
      </w:r>
    </w:p>
    <w:p w14:paraId="4CBF519B" w14:textId="40489462" w:rsidR="002709D6" w:rsidRPr="00CD264C" w:rsidRDefault="002709D6" w:rsidP="002709D6">
      <w:pPr>
        <w:widowControl/>
        <w:spacing w:line="276" w:lineRule="auto"/>
        <w:jc w:val="both"/>
        <w:rPr>
          <w:rFonts w:asciiTheme="minorHAnsi" w:hAnsiTheme="minorHAnsi"/>
          <w:sz w:val="22"/>
          <w:szCs w:val="22"/>
          <w:lang w:val="el-GR"/>
        </w:rPr>
      </w:pPr>
      <w:r w:rsidRPr="00492FE7">
        <w:rPr>
          <w:rFonts w:asciiTheme="minorHAnsi" w:hAnsiTheme="minorHAnsi" w:cs="Calibri"/>
          <w:bCs/>
          <w:iCs/>
          <w:sz w:val="22"/>
          <w:szCs w:val="22"/>
          <w:lang w:val="el-GR"/>
        </w:rPr>
        <w:t xml:space="preserve">α. τον Κανονισμό (ΕΚ) 763/2008 του Ευρωπαϊκού Κοινοβουλίου και του Συμβουλίου </w:t>
      </w:r>
      <w:r w:rsidRPr="002B0784">
        <w:rPr>
          <w:rFonts w:asciiTheme="minorHAnsi" w:hAnsiTheme="minorHAnsi" w:cs="Calibri"/>
          <w:bCs/>
          <w:iCs/>
          <w:sz w:val="22"/>
          <w:szCs w:val="22"/>
          <w:lang w:val="el-GR"/>
        </w:rPr>
        <w:t>της 9</w:t>
      </w:r>
      <w:r w:rsidRPr="002B0784">
        <w:rPr>
          <w:rFonts w:asciiTheme="minorHAnsi" w:hAnsiTheme="minorHAnsi" w:cs="Calibri"/>
          <w:bCs/>
          <w:iCs/>
          <w:sz w:val="22"/>
          <w:szCs w:val="22"/>
          <w:vertAlign w:val="superscript"/>
          <w:lang w:val="el-GR"/>
        </w:rPr>
        <w:t>ης</w:t>
      </w:r>
      <w:r w:rsidRPr="002B0784">
        <w:rPr>
          <w:rFonts w:asciiTheme="minorHAnsi" w:hAnsiTheme="minorHAnsi" w:cs="Calibri"/>
          <w:bCs/>
          <w:iCs/>
          <w:sz w:val="22"/>
          <w:szCs w:val="22"/>
          <w:lang w:val="el-GR"/>
        </w:rPr>
        <w:t xml:space="preserve"> Ιουλίου 2018 </w:t>
      </w:r>
      <w:r w:rsidRPr="00492FE7">
        <w:rPr>
          <w:rFonts w:asciiTheme="minorHAnsi" w:hAnsiTheme="minorHAnsi" w:cs="Calibri"/>
          <w:bCs/>
          <w:iCs/>
          <w:sz w:val="22"/>
          <w:szCs w:val="22"/>
          <w:lang w:val="el-GR"/>
        </w:rPr>
        <w:t xml:space="preserve">σχετικά με τις Απογραφές Πληθυσμού και Κατοικιών και τους </w:t>
      </w:r>
      <w:proofErr w:type="spellStart"/>
      <w:r w:rsidRPr="00492FE7">
        <w:rPr>
          <w:rFonts w:asciiTheme="minorHAnsi" w:hAnsiTheme="minorHAnsi" w:cs="Calibri"/>
          <w:bCs/>
          <w:iCs/>
          <w:sz w:val="22"/>
          <w:szCs w:val="22"/>
          <w:lang w:val="el-GR"/>
        </w:rPr>
        <w:t>εφαρμοστικούς</w:t>
      </w:r>
      <w:proofErr w:type="spellEnd"/>
      <w:r w:rsidRPr="00492FE7">
        <w:rPr>
          <w:rFonts w:asciiTheme="minorHAnsi" w:hAnsiTheme="minorHAnsi" w:cs="Calibri"/>
          <w:bCs/>
          <w:iCs/>
          <w:sz w:val="22"/>
          <w:szCs w:val="22"/>
          <w:lang w:val="el-GR"/>
        </w:rPr>
        <w:t xml:space="preserve"> αυτού Κανονισμούς </w:t>
      </w:r>
      <w:r w:rsidRPr="002B0784">
        <w:rPr>
          <w:rFonts w:asciiTheme="minorHAnsi" w:hAnsiTheme="minorHAnsi" w:cs="Calibri"/>
          <w:bCs/>
          <w:iCs/>
          <w:sz w:val="22"/>
          <w:szCs w:val="22"/>
          <w:lang w:val="el-GR"/>
        </w:rPr>
        <w:t>(</w:t>
      </w:r>
      <w:r w:rsidRPr="002B0784">
        <w:rPr>
          <w:rFonts w:asciiTheme="minorHAnsi" w:hAnsiTheme="minorHAnsi" w:cs="Calibri"/>
          <w:bCs/>
          <w:iCs/>
          <w:sz w:val="22"/>
          <w:szCs w:val="22"/>
          <w:lang w:val="en-US"/>
        </w:rPr>
        <w:t>L</w:t>
      </w:r>
      <w:r w:rsidRPr="00492FE7">
        <w:rPr>
          <w:rFonts w:asciiTheme="minorHAnsi" w:hAnsiTheme="minorHAnsi" w:cs="Calibri"/>
          <w:bCs/>
          <w:iCs/>
          <w:sz w:val="22"/>
          <w:szCs w:val="22"/>
          <w:lang w:val="el-GR"/>
        </w:rPr>
        <w:t xml:space="preserve"> 218/14)</w:t>
      </w:r>
      <w:r w:rsidRPr="002B0784">
        <w:rPr>
          <w:rFonts w:asciiTheme="minorHAnsi" w:hAnsiTheme="minorHAnsi" w:cs="Calibri"/>
          <w:bCs/>
          <w:iCs/>
          <w:sz w:val="22"/>
          <w:szCs w:val="22"/>
          <w:lang w:val="el-GR"/>
        </w:rPr>
        <w:t xml:space="preserve">, </w:t>
      </w:r>
      <w:r w:rsidRPr="00492FE7">
        <w:rPr>
          <w:rFonts w:asciiTheme="minorHAnsi" w:hAnsiTheme="minorHAnsi" w:cs="Calibri"/>
          <w:bCs/>
          <w:iCs/>
          <w:sz w:val="22"/>
          <w:szCs w:val="22"/>
          <w:lang w:val="el-GR"/>
        </w:rPr>
        <w:t>((</w:t>
      </w:r>
      <w:proofErr w:type="spellStart"/>
      <w:r w:rsidRPr="00492FE7">
        <w:rPr>
          <w:rFonts w:asciiTheme="minorHAnsi" w:hAnsiTheme="minorHAnsi" w:cs="Calibri"/>
          <w:bCs/>
          <w:iCs/>
          <w:sz w:val="22"/>
          <w:szCs w:val="22"/>
          <w:lang w:val="el-GR"/>
        </w:rPr>
        <w:t>αα</w:t>
      </w:r>
      <w:proofErr w:type="spellEnd"/>
      <w:r w:rsidRPr="00492FE7">
        <w:rPr>
          <w:rFonts w:asciiTheme="minorHAnsi" w:hAnsiTheme="minorHAnsi" w:cs="Calibri"/>
          <w:bCs/>
          <w:iCs/>
          <w:sz w:val="22"/>
          <w:szCs w:val="22"/>
          <w:lang w:val="el-GR"/>
        </w:rPr>
        <w:t>)</w:t>
      </w:r>
      <w:r w:rsidRPr="002B0784">
        <w:rPr>
          <w:rFonts w:asciiTheme="minorHAnsi" w:hAnsiTheme="minorHAnsi" w:cs="Calibri"/>
          <w:bCs/>
          <w:iCs/>
          <w:sz w:val="22"/>
          <w:szCs w:val="22"/>
          <w:lang w:val="el-GR"/>
        </w:rPr>
        <w:t xml:space="preserve"> </w:t>
      </w:r>
      <w:r w:rsidRPr="008E0EF1">
        <w:rPr>
          <w:rFonts w:asciiTheme="minorHAnsi" w:hAnsiTheme="minorHAnsi" w:cs="Calibri"/>
          <w:bCs/>
          <w:iCs/>
          <w:sz w:val="22"/>
          <w:szCs w:val="22"/>
          <w:lang w:val="el-GR"/>
        </w:rPr>
        <w:t xml:space="preserve">Κανονισμός (ΕΕ) αριθ. 881/2017 της Επιτροπής, της 23ης Μαΐου 2017, για την εφαρμογή του Κανονισμού (ΕΚ) αριθ. 763/2008, όσον αφορά στις ρυθμίσεις και τη δομή των εκθέσεων ποιότητας, καθώς και τον τεχνικό </w:t>
      </w:r>
      <w:proofErr w:type="spellStart"/>
      <w:r w:rsidRPr="008E0EF1">
        <w:rPr>
          <w:rFonts w:asciiTheme="minorHAnsi" w:hAnsiTheme="minorHAnsi" w:cs="Calibri"/>
          <w:bCs/>
          <w:iCs/>
          <w:sz w:val="22"/>
          <w:szCs w:val="22"/>
          <w:lang w:val="el-GR"/>
        </w:rPr>
        <w:t>μορφότυπο</w:t>
      </w:r>
      <w:proofErr w:type="spellEnd"/>
      <w:r w:rsidRPr="008E0EF1">
        <w:rPr>
          <w:rFonts w:asciiTheme="minorHAnsi" w:hAnsiTheme="minorHAnsi" w:cs="Calibri"/>
          <w:bCs/>
          <w:iCs/>
          <w:sz w:val="22"/>
          <w:szCs w:val="22"/>
          <w:lang w:val="el-GR"/>
        </w:rPr>
        <w:t xml:space="preserve"> για τη διαβίβαση στοιχείων και για την τροποποίηση του Κανονισμού (ΕΕ) 1151/2010, (</w:t>
      </w:r>
      <w:proofErr w:type="spellStart"/>
      <w:r w:rsidRPr="008E0EF1">
        <w:rPr>
          <w:rFonts w:asciiTheme="minorHAnsi" w:hAnsiTheme="minorHAnsi" w:cs="Calibri"/>
          <w:bCs/>
          <w:iCs/>
          <w:sz w:val="22"/>
          <w:szCs w:val="22"/>
          <w:lang w:val="el-GR"/>
        </w:rPr>
        <w:t>αβ</w:t>
      </w:r>
      <w:proofErr w:type="spellEnd"/>
      <w:r w:rsidRPr="008E0EF1">
        <w:rPr>
          <w:rFonts w:asciiTheme="minorHAnsi" w:hAnsiTheme="minorHAnsi" w:cs="Calibri"/>
          <w:bCs/>
          <w:iCs/>
          <w:sz w:val="22"/>
          <w:szCs w:val="22"/>
          <w:lang w:val="el-GR"/>
        </w:rPr>
        <w:t xml:space="preserve">) Κανονισμός (ΕΕ) αριθ. 543/2017 της Επιτροπής, της 22ας Μαρτίου 2017, για την εφαρμογή του </w:t>
      </w:r>
      <w:r w:rsidR="009F61D0">
        <w:rPr>
          <w:rFonts w:asciiTheme="minorHAnsi" w:hAnsiTheme="minorHAnsi" w:cs="Calibri"/>
          <w:bCs/>
          <w:iCs/>
          <w:sz w:val="22"/>
          <w:szCs w:val="22"/>
          <w:lang w:val="el-GR"/>
        </w:rPr>
        <w:t>Κ</w:t>
      </w:r>
      <w:r w:rsidRPr="008E0EF1">
        <w:rPr>
          <w:rFonts w:asciiTheme="minorHAnsi" w:hAnsiTheme="minorHAnsi" w:cs="Calibri"/>
          <w:bCs/>
          <w:iCs/>
          <w:sz w:val="22"/>
          <w:szCs w:val="22"/>
          <w:lang w:val="el-GR"/>
        </w:rPr>
        <w:t>ανονισμού (ΕΚ) αριθ. 763/2008 όσον αφορά στις</w:t>
      </w:r>
      <w:r w:rsidRPr="00492FE7">
        <w:rPr>
          <w:rFonts w:asciiTheme="minorHAnsi" w:hAnsiTheme="minorHAnsi" w:cs="Calibri"/>
          <w:bCs/>
          <w:iCs/>
          <w:sz w:val="22"/>
          <w:szCs w:val="22"/>
          <w:lang w:val="el-GR"/>
        </w:rPr>
        <w:t xml:space="preserve"> τεχνικές προδιαγραφές των θεμάτων και των κατανομών τους, (</w:t>
      </w:r>
      <w:proofErr w:type="spellStart"/>
      <w:r w:rsidRPr="00492FE7">
        <w:rPr>
          <w:rFonts w:asciiTheme="minorHAnsi" w:hAnsiTheme="minorHAnsi" w:cs="Calibri"/>
          <w:bCs/>
          <w:iCs/>
          <w:sz w:val="22"/>
          <w:szCs w:val="22"/>
          <w:lang w:val="el-GR"/>
        </w:rPr>
        <w:t>αγ</w:t>
      </w:r>
      <w:proofErr w:type="spellEnd"/>
      <w:r w:rsidRPr="00492FE7">
        <w:rPr>
          <w:rFonts w:asciiTheme="minorHAnsi" w:hAnsiTheme="minorHAnsi" w:cs="Calibri"/>
          <w:bCs/>
          <w:iCs/>
          <w:sz w:val="22"/>
          <w:szCs w:val="22"/>
          <w:lang w:val="el-GR"/>
        </w:rPr>
        <w:t>)</w:t>
      </w:r>
      <w:r w:rsidRPr="002B0784">
        <w:rPr>
          <w:rFonts w:asciiTheme="minorHAnsi" w:hAnsiTheme="minorHAnsi" w:cs="Calibri"/>
          <w:bCs/>
          <w:iCs/>
          <w:sz w:val="22"/>
          <w:szCs w:val="22"/>
          <w:lang w:val="el-GR"/>
        </w:rPr>
        <w:t xml:space="preserve"> </w:t>
      </w:r>
      <w:r w:rsidRPr="00492FE7">
        <w:rPr>
          <w:rFonts w:asciiTheme="minorHAnsi" w:hAnsiTheme="minorHAnsi" w:cs="Calibri"/>
          <w:bCs/>
          <w:iCs/>
          <w:sz w:val="22"/>
          <w:szCs w:val="22"/>
          <w:lang w:val="el-GR"/>
        </w:rPr>
        <w:t xml:space="preserve">Κανονισμός (ΕΕ) αριθ. 712/2017 της Επιτροπής, της 20ής Απριλίου 2017, για τη θέσπιση του προγράμματος στατιστικών στοιχείων και </w:t>
      </w:r>
      <w:proofErr w:type="spellStart"/>
      <w:r w:rsidRPr="00492FE7">
        <w:rPr>
          <w:rFonts w:asciiTheme="minorHAnsi" w:hAnsiTheme="minorHAnsi" w:cs="Calibri"/>
          <w:bCs/>
          <w:iCs/>
          <w:sz w:val="22"/>
          <w:szCs w:val="22"/>
          <w:lang w:val="el-GR"/>
        </w:rPr>
        <w:t>μεταδεδομένων</w:t>
      </w:r>
      <w:proofErr w:type="spellEnd"/>
      <w:r w:rsidRPr="00492FE7">
        <w:rPr>
          <w:rFonts w:asciiTheme="minorHAnsi" w:hAnsiTheme="minorHAnsi" w:cs="Calibri"/>
          <w:bCs/>
          <w:iCs/>
          <w:sz w:val="22"/>
          <w:szCs w:val="22"/>
          <w:lang w:val="el-GR"/>
        </w:rPr>
        <w:t xml:space="preserve"> για τις Απογραφές Πληθυσμού και Στέγασης που προβλέπονται στον </w:t>
      </w:r>
      <w:r w:rsidR="009F61D0">
        <w:rPr>
          <w:rFonts w:asciiTheme="minorHAnsi" w:hAnsiTheme="minorHAnsi" w:cs="Calibri"/>
          <w:bCs/>
          <w:iCs/>
          <w:sz w:val="22"/>
          <w:szCs w:val="22"/>
          <w:lang w:val="el-GR"/>
        </w:rPr>
        <w:t>Κ</w:t>
      </w:r>
      <w:r w:rsidRPr="00492FE7">
        <w:rPr>
          <w:rFonts w:asciiTheme="minorHAnsi" w:hAnsiTheme="minorHAnsi" w:cs="Calibri"/>
          <w:bCs/>
          <w:iCs/>
          <w:sz w:val="22"/>
          <w:szCs w:val="22"/>
          <w:lang w:val="el-GR"/>
        </w:rPr>
        <w:t>ανονισμό (ΕΚ) αριθ. 763/2008 του Ευρωπαϊκού Κοινοβουλίου και του Συμβουλίου</w:t>
      </w:r>
      <w:r w:rsidRPr="002B0784">
        <w:rPr>
          <w:rFonts w:asciiTheme="minorHAnsi" w:hAnsiTheme="minorHAnsi" w:cs="Calibri"/>
          <w:bCs/>
          <w:iCs/>
          <w:sz w:val="22"/>
          <w:szCs w:val="22"/>
          <w:lang w:val="el-GR"/>
        </w:rPr>
        <w:t xml:space="preserve"> (</w:t>
      </w:r>
      <w:r w:rsidRPr="002B0784">
        <w:rPr>
          <w:rFonts w:asciiTheme="minorHAnsi" w:hAnsiTheme="minorHAnsi" w:cs="Calibri"/>
          <w:bCs/>
          <w:iCs/>
          <w:sz w:val="22"/>
          <w:szCs w:val="22"/>
          <w:lang w:val="en-US"/>
        </w:rPr>
        <w:t>L</w:t>
      </w:r>
      <w:r w:rsidRPr="002B0784">
        <w:rPr>
          <w:rFonts w:asciiTheme="minorHAnsi" w:hAnsiTheme="minorHAnsi" w:cs="Calibri"/>
          <w:bCs/>
          <w:iCs/>
          <w:sz w:val="22"/>
          <w:szCs w:val="22"/>
          <w:lang w:val="el-GR"/>
        </w:rPr>
        <w:t xml:space="preserve"> 105</w:t>
      </w:r>
      <w:r w:rsidRPr="00492FE7">
        <w:rPr>
          <w:rFonts w:asciiTheme="minorHAnsi" w:hAnsiTheme="minorHAnsi" w:cs="Calibri"/>
          <w:bCs/>
          <w:iCs/>
          <w:sz w:val="22"/>
          <w:szCs w:val="22"/>
          <w:lang w:val="el-GR"/>
        </w:rPr>
        <w:t>/</w:t>
      </w:r>
      <w:r w:rsidRPr="002B0784">
        <w:rPr>
          <w:rFonts w:asciiTheme="minorHAnsi" w:hAnsiTheme="minorHAnsi" w:cs="Calibri"/>
          <w:bCs/>
          <w:iCs/>
          <w:sz w:val="22"/>
          <w:szCs w:val="22"/>
          <w:lang w:val="el-GR"/>
        </w:rPr>
        <w:t>1)</w:t>
      </w:r>
      <w:r w:rsidRPr="00492FE7">
        <w:rPr>
          <w:rFonts w:asciiTheme="minorHAnsi" w:hAnsiTheme="minorHAnsi" w:cs="Calibri"/>
          <w:bCs/>
          <w:iCs/>
          <w:sz w:val="22"/>
          <w:szCs w:val="22"/>
          <w:lang w:val="el-GR"/>
        </w:rPr>
        <w:t>, (</w:t>
      </w:r>
      <w:proofErr w:type="spellStart"/>
      <w:r w:rsidRPr="00492FE7">
        <w:rPr>
          <w:rFonts w:asciiTheme="minorHAnsi" w:hAnsiTheme="minorHAnsi" w:cs="Calibri"/>
          <w:bCs/>
          <w:iCs/>
          <w:sz w:val="22"/>
          <w:szCs w:val="22"/>
          <w:lang w:val="el-GR"/>
        </w:rPr>
        <w:t>αδ</w:t>
      </w:r>
      <w:proofErr w:type="spellEnd"/>
      <w:r w:rsidRPr="00492FE7">
        <w:rPr>
          <w:rFonts w:asciiTheme="minorHAnsi" w:hAnsiTheme="minorHAnsi" w:cs="Calibri"/>
          <w:bCs/>
          <w:iCs/>
          <w:sz w:val="22"/>
          <w:szCs w:val="22"/>
          <w:lang w:val="el-GR"/>
        </w:rPr>
        <w:t>) Κανονισμός 1799/2018 της Επιτροπής της 21</w:t>
      </w:r>
      <w:r w:rsidRPr="00492FE7">
        <w:rPr>
          <w:rFonts w:asciiTheme="minorHAnsi" w:hAnsiTheme="minorHAnsi" w:cs="Calibri"/>
          <w:bCs/>
          <w:iCs/>
          <w:sz w:val="22"/>
          <w:szCs w:val="22"/>
          <w:vertAlign w:val="superscript"/>
          <w:lang w:val="el-GR"/>
        </w:rPr>
        <w:t>ης</w:t>
      </w:r>
      <w:r w:rsidRPr="00492FE7">
        <w:rPr>
          <w:rFonts w:asciiTheme="minorHAnsi" w:hAnsiTheme="minorHAnsi" w:cs="Calibri"/>
          <w:bCs/>
          <w:iCs/>
          <w:sz w:val="22"/>
          <w:szCs w:val="22"/>
          <w:lang w:val="el-GR"/>
        </w:rPr>
        <w:t xml:space="preserve"> Νοεμβρίου 2018 για την ανάληψη προσωρινής άμεσης στατιστικής δράσης σχετικά με τη διάδοση επιλεγμένων θεμάτων της απογραφής πληθυσμού-κατοικιών 2021 </w:t>
      </w:r>
      <w:proofErr w:type="spellStart"/>
      <w:r w:rsidRPr="00492FE7">
        <w:rPr>
          <w:rFonts w:asciiTheme="minorHAnsi" w:hAnsiTheme="minorHAnsi" w:cs="Calibri"/>
          <w:bCs/>
          <w:iCs/>
          <w:sz w:val="22"/>
          <w:szCs w:val="22"/>
          <w:lang w:val="el-GR"/>
        </w:rPr>
        <w:t>γεωκωδικοποιημένων</w:t>
      </w:r>
      <w:proofErr w:type="spellEnd"/>
      <w:r w:rsidRPr="00492FE7">
        <w:rPr>
          <w:rFonts w:asciiTheme="minorHAnsi" w:hAnsiTheme="minorHAnsi" w:cs="Calibri"/>
          <w:bCs/>
          <w:iCs/>
          <w:sz w:val="22"/>
          <w:szCs w:val="22"/>
          <w:lang w:val="el-GR"/>
        </w:rPr>
        <w:t xml:space="preserve"> σε </w:t>
      </w:r>
      <w:proofErr w:type="spellStart"/>
      <w:r w:rsidRPr="00492FE7">
        <w:rPr>
          <w:rFonts w:asciiTheme="minorHAnsi" w:hAnsiTheme="minorHAnsi" w:cs="Calibri"/>
          <w:bCs/>
          <w:iCs/>
          <w:sz w:val="22"/>
          <w:szCs w:val="22"/>
          <w:lang w:val="el-GR"/>
        </w:rPr>
        <w:t>κάνναβο</w:t>
      </w:r>
      <w:proofErr w:type="spellEnd"/>
      <w:r w:rsidRPr="00492FE7">
        <w:rPr>
          <w:rFonts w:asciiTheme="minorHAnsi" w:hAnsiTheme="minorHAnsi" w:cs="Calibri"/>
          <w:bCs/>
          <w:iCs/>
          <w:sz w:val="22"/>
          <w:szCs w:val="22"/>
          <w:lang w:val="el-GR"/>
        </w:rPr>
        <w:t xml:space="preserve"> 1km</w:t>
      </w:r>
      <w:r w:rsidRPr="00492FE7">
        <w:rPr>
          <w:rFonts w:asciiTheme="minorHAnsi" w:hAnsiTheme="minorHAnsi" w:cs="Calibri"/>
          <w:bCs/>
          <w:iCs/>
          <w:sz w:val="22"/>
          <w:szCs w:val="22"/>
          <w:vertAlign w:val="superscript"/>
          <w:lang w:val="el-GR"/>
        </w:rPr>
        <w:t>2)</w:t>
      </w:r>
      <w:r w:rsidRPr="00492FE7">
        <w:rPr>
          <w:rFonts w:asciiTheme="minorHAnsi" w:hAnsiTheme="minorHAnsi" w:cs="Calibri"/>
          <w:bCs/>
          <w:iCs/>
          <w:sz w:val="22"/>
          <w:szCs w:val="22"/>
          <w:lang w:val="el-GR"/>
        </w:rPr>
        <w:t xml:space="preserve"> (</w:t>
      </w:r>
      <w:r w:rsidRPr="002B0784">
        <w:rPr>
          <w:rFonts w:asciiTheme="minorHAnsi" w:hAnsiTheme="minorHAnsi" w:cs="Calibri"/>
          <w:bCs/>
          <w:iCs/>
          <w:sz w:val="22"/>
          <w:szCs w:val="22"/>
          <w:lang w:val="en-US"/>
        </w:rPr>
        <w:t>L</w:t>
      </w:r>
      <w:r w:rsidRPr="00492FE7">
        <w:rPr>
          <w:rFonts w:asciiTheme="minorHAnsi" w:hAnsiTheme="minorHAnsi" w:cs="Calibri"/>
          <w:bCs/>
          <w:iCs/>
          <w:sz w:val="22"/>
          <w:szCs w:val="22"/>
          <w:lang w:val="el-GR"/>
        </w:rPr>
        <w:t xml:space="preserve"> 296/19),</w:t>
      </w:r>
    </w:p>
    <w:p w14:paraId="62AA77EE" w14:textId="77777777" w:rsidR="002709D6" w:rsidRPr="00CD264C" w:rsidRDefault="002709D6" w:rsidP="002709D6">
      <w:pPr>
        <w:widowControl/>
        <w:spacing w:line="276" w:lineRule="auto"/>
        <w:jc w:val="both"/>
        <w:rPr>
          <w:rFonts w:asciiTheme="minorHAnsi" w:hAnsiTheme="minorHAnsi"/>
          <w:sz w:val="22"/>
          <w:szCs w:val="22"/>
          <w:lang w:val="el-GR"/>
        </w:rPr>
      </w:pPr>
      <w:r w:rsidRPr="00492FE7">
        <w:rPr>
          <w:rFonts w:asciiTheme="minorHAnsi" w:hAnsiTheme="minorHAnsi" w:cs="Calibri"/>
          <w:bCs/>
          <w:iCs/>
          <w:sz w:val="22"/>
          <w:szCs w:val="22"/>
          <w:lang w:val="el-GR"/>
        </w:rPr>
        <w:t>β. τον Κανονισμό (ΕΕ) 223/2009 του Ευρωπαϊκού Κοινοβουλίου και του Συμβουλίου για τις Ευρωπαϊκές Στατιστικές (</w:t>
      </w:r>
      <w:r w:rsidRPr="002B0784">
        <w:rPr>
          <w:rFonts w:asciiTheme="minorHAnsi" w:hAnsiTheme="minorHAnsi" w:cs="Calibri"/>
          <w:bCs/>
          <w:iCs/>
          <w:sz w:val="22"/>
          <w:szCs w:val="22"/>
          <w:lang w:val="en-US"/>
        </w:rPr>
        <w:t>L</w:t>
      </w:r>
      <w:r w:rsidRPr="00492FE7">
        <w:rPr>
          <w:rFonts w:asciiTheme="minorHAnsi" w:hAnsiTheme="minorHAnsi" w:cs="Calibri"/>
          <w:bCs/>
          <w:iCs/>
          <w:sz w:val="22"/>
          <w:szCs w:val="22"/>
          <w:lang w:val="el-GR"/>
        </w:rPr>
        <w:t xml:space="preserve"> 87/164), όπως τροποποιήθηκε με τον Κανονισμό 759/2015 της 29</w:t>
      </w:r>
      <w:r w:rsidRPr="00492FE7">
        <w:rPr>
          <w:rFonts w:asciiTheme="minorHAnsi" w:hAnsiTheme="minorHAnsi" w:cs="Calibri"/>
          <w:bCs/>
          <w:iCs/>
          <w:sz w:val="22"/>
          <w:szCs w:val="22"/>
          <w:vertAlign w:val="superscript"/>
          <w:lang w:val="el-GR"/>
        </w:rPr>
        <w:t>ης</w:t>
      </w:r>
      <w:r w:rsidRPr="00492FE7">
        <w:rPr>
          <w:rFonts w:asciiTheme="minorHAnsi" w:hAnsiTheme="minorHAnsi" w:cs="Calibri"/>
          <w:bCs/>
          <w:iCs/>
          <w:sz w:val="22"/>
          <w:szCs w:val="22"/>
          <w:lang w:val="el-GR"/>
        </w:rPr>
        <w:t xml:space="preserve"> Απριλίου 2015 (</w:t>
      </w:r>
      <w:r w:rsidRPr="002B0784">
        <w:rPr>
          <w:rFonts w:asciiTheme="minorHAnsi" w:hAnsiTheme="minorHAnsi" w:cs="Calibri"/>
          <w:bCs/>
          <w:iCs/>
          <w:sz w:val="22"/>
          <w:szCs w:val="22"/>
          <w:lang w:val="en-US"/>
        </w:rPr>
        <w:t>L</w:t>
      </w:r>
      <w:r w:rsidRPr="00492FE7">
        <w:rPr>
          <w:rFonts w:asciiTheme="minorHAnsi" w:hAnsiTheme="minorHAnsi" w:cs="Calibri"/>
          <w:bCs/>
          <w:iCs/>
          <w:sz w:val="22"/>
          <w:szCs w:val="22"/>
          <w:lang w:val="el-GR"/>
        </w:rPr>
        <w:t xml:space="preserve"> 123/90),</w:t>
      </w:r>
    </w:p>
    <w:p w14:paraId="40C7D062" w14:textId="77777777" w:rsidR="002709D6" w:rsidRDefault="002709D6" w:rsidP="002709D6">
      <w:pPr>
        <w:widowControl/>
        <w:spacing w:line="276" w:lineRule="auto"/>
        <w:jc w:val="both"/>
        <w:rPr>
          <w:rFonts w:asciiTheme="minorHAnsi" w:hAnsiTheme="minorHAnsi" w:cs="Calibri"/>
          <w:bCs/>
          <w:iCs/>
          <w:sz w:val="22"/>
          <w:szCs w:val="22"/>
          <w:lang w:val="el-GR"/>
        </w:rPr>
      </w:pPr>
      <w:r w:rsidRPr="00492FE7">
        <w:rPr>
          <w:rFonts w:asciiTheme="minorHAnsi" w:hAnsiTheme="minorHAnsi" w:cs="Calibri"/>
          <w:bCs/>
          <w:iCs/>
          <w:sz w:val="22"/>
          <w:szCs w:val="22"/>
          <w:lang w:val="el-GR"/>
        </w:rPr>
        <w:t>γ. τις αρχές του Κώδικα Ορθής Πρακτικής για τις Ευρωπαϊκές Στατιστικές,</w:t>
      </w:r>
    </w:p>
    <w:p w14:paraId="4C922128" w14:textId="77777777" w:rsidR="002709D6" w:rsidRDefault="002709D6" w:rsidP="002709D6">
      <w:pPr>
        <w:widowControl/>
        <w:spacing w:line="276" w:lineRule="auto"/>
        <w:jc w:val="both"/>
        <w:rPr>
          <w:rFonts w:asciiTheme="minorHAnsi" w:hAnsiTheme="minorHAnsi" w:cs="Calibri"/>
          <w:bCs/>
          <w:iCs/>
          <w:sz w:val="22"/>
          <w:szCs w:val="22"/>
          <w:lang w:val="el-GR"/>
        </w:rPr>
      </w:pPr>
      <w:r w:rsidRPr="00492FE7">
        <w:rPr>
          <w:rFonts w:asciiTheme="minorHAnsi" w:hAnsiTheme="minorHAnsi" w:cs="Calibri"/>
          <w:bCs/>
          <w:iCs/>
          <w:sz w:val="22"/>
          <w:szCs w:val="22"/>
          <w:lang w:val="el-GR"/>
        </w:rPr>
        <w:t xml:space="preserve">δ. τις Συστάσεις της Διάσκεψης των Ευρωπαίων Στατιστικών για τις Απογραφές Πληθυσμού-Κατοικιών της σειράς 2020, που συνιστούν το αποτέλεσμα της συνεργασίας της UNECE (Ηνωμένα Έθνη – Οικονομική Επιτροπή για την Ευρώπη) και της </w:t>
      </w:r>
      <w:proofErr w:type="spellStart"/>
      <w:r w:rsidRPr="00492FE7">
        <w:rPr>
          <w:rFonts w:asciiTheme="minorHAnsi" w:hAnsiTheme="minorHAnsi" w:cs="Calibri"/>
          <w:bCs/>
          <w:iCs/>
          <w:sz w:val="22"/>
          <w:szCs w:val="22"/>
          <w:lang w:val="el-GR"/>
        </w:rPr>
        <w:t>Eurostat</w:t>
      </w:r>
      <w:proofErr w:type="spellEnd"/>
      <w:r w:rsidRPr="00492FE7">
        <w:rPr>
          <w:rFonts w:asciiTheme="minorHAnsi" w:hAnsiTheme="minorHAnsi" w:cs="Calibri"/>
          <w:bCs/>
          <w:iCs/>
          <w:sz w:val="22"/>
          <w:szCs w:val="22"/>
          <w:lang w:val="el-GR"/>
        </w:rPr>
        <w:t>.</w:t>
      </w:r>
    </w:p>
    <w:p w14:paraId="1D0EE868" w14:textId="77777777" w:rsidR="002709D6" w:rsidRDefault="002709D6" w:rsidP="002709D6">
      <w:pPr>
        <w:widowControl/>
        <w:spacing w:line="276" w:lineRule="auto"/>
        <w:jc w:val="both"/>
        <w:rPr>
          <w:rFonts w:asciiTheme="minorHAnsi" w:hAnsiTheme="minorHAnsi" w:cs="Calibri"/>
          <w:bCs/>
          <w:iCs/>
          <w:sz w:val="22"/>
          <w:szCs w:val="22"/>
          <w:lang w:val="el-GR"/>
        </w:rPr>
      </w:pPr>
      <w:r w:rsidRPr="00492FE7">
        <w:rPr>
          <w:rFonts w:asciiTheme="minorHAnsi" w:hAnsiTheme="minorHAnsi" w:cs="Calibri"/>
          <w:bCs/>
          <w:iCs/>
          <w:sz w:val="22"/>
          <w:szCs w:val="22"/>
          <w:lang w:val="el-GR"/>
        </w:rPr>
        <w:t xml:space="preserve"> </w:t>
      </w:r>
    </w:p>
    <w:p w14:paraId="5FF68E55" w14:textId="77777777" w:rsidR="002709D6" w:rsidRPr="00CD264C" w:rsidRDefault="002709D6" w:rsidP="002709D6">
      <w:pPr>
        <w:widowControl/>
        <w:spacing w:line="276" w:lineRule="auto"/>
        <w:jc w:val="both"/>
        <w:rPr>
          <w:rFonts w:asciiTheme="minorHAnsi" w:hAnsiTheme="minorHAnsi" w:cs="Calibri"/>
          <w:bCs/>
          <w:iCs/>
          <w:sz w:val="22"/>
          <w:szCs w:val="22"/>
          <w:lang w:val="el-GR"/>
        </w:rPr>
      </w:pPr>
      <w:r w:rsidRPr="00492FE7">
        <w:rPr>
          <w:rFonts w:asciiTheme="minorHAnsi" w:hAnsiTheme="minorHAnsi" w:cs="Calibri"/>
          <w:bCs/>
          <w:iCs/>
          <w:sz w:val="22"/>
          <w:szCs w:val="22"/>
          <w:lang w:val="el-GR"/>
        </w:rPr>
        <w:t>2. Για τις ανάγκες των Απογραφών ΚΠΚ, η χώρα διαιρείται σε Εποπτείες.</w:t>
      </w:r>
      <w:r w:rsidR="008E0EF1">
        <w:rPr>
          <w:rFonts w:asciiTheme="minorHAnsi" w:hAnsiTheme="minorHAnsi" w:cs="Calibri"/>
          <w:bCs/>
          <w:iCs/>
          <w:sz w:val="22"/>
          <w:szCs w:val="22"/>
          <w:lang w:val="el-GR"/>
        </w:rPr>
        <w:t xml:space="preserve"> </w:t>
      </w:r>
      <w:r w:rsidR="008E0EF1" w:rsidRPr="00492FE7">
        <w:rPr>
          <w:rFonts w:asciiTheme="minorHAnsi" w:hAnsiTheme="minorHAnsi" w:cs="Calibri"/>
          <w:bCs/>
          <w:iCs/>
          <w:sz w:val="22"/>
          <w:szCs w:val="22"/>
          <w:lang w:val="el-GR"/>
        </w:rPr>
        <w:t>Με απόφαση του Προέδρου της ΕΛ.ΣΤΑΤ. καθορίζονται ο αριθμός των Εποπτειών, με κριτήρια όπως η διοικητική διαίρεση της χώρας, το πλήθος των κτιρίων και των κατοικιών των Απογραφών έτους 2011, καθώς και η έκταση και οι ιδιαιτερότητες της κάθε περιοχής.</w:t>
      </w:r>
    </w:p>
    <w:p w14:paraId="10BF47B2" w14:textId="77777777" w:rsidR="002709D6" w:rsidRDefault="002709D6" w:rsidP="002709D6">
      <w:pPr>
        <w:widowControl/>
        <w:spacing w:line="276" w:lineRule="auto"/>
        <w:jc w:val="both"/>
        <w:rPr>
          <w:rFonts w:asciiTheme="minorHAnsi" w:hAnsiTheme="minorHAnsi" w:cs="Calibri"/>
          <w:bCs/>
          <w:iCs/>
          <w:sz w:val="22"/>
          <w:szCs w:val="22"/>
          <w:lang w:val="el-GR"/>
        </w:rPr>
      </w:pPr>
      <w:r w:rsidRPr="00492FE7">
        <w:rPr>
          <w:rFonts w:asciiTheme="minorHAnsi" w:hAnsiTheme="minorHAnsi" w:cs="Calibri"/>
          <w:bCs/>
          <w:iCs/>
          <w:sz w:val="22"/>
          <w:szCs w:val="22"/>
          <w:lang w:val="el-GR"/>
        </w:rPr>
        <w:t xml:space="preserve"> </w:t>
      </w:r>
    </w:p>
    <w:p w14:paraId="152E31F6" w14:textId="77777777" w:rsidR="002709D6" w:rsidRPr="00CD264C" w:rsidRDefault="002709D6" w:rsidP="002709D6">
      <w:pPr>
        <w:widowControl/>
        <w:spacing w:line="276" w:lineRule="auto"/>
        <w:jc w:val="both"/>
        <w:rPr>
          <w:rFonts w:asciiTheme="minorHAnsi" w:hAnsiTheme="minorHAnsi"/>
          <w:sz w:val="22"/>
          <w:szCs w:val="22"/>
          <w:lang w:val="el-GR"/>
        </w:rPr>
      </w:pPr>
      <w:r w:rsidRPr="00492FE7">
        <w:rPr>
          <w:rFonts w:asciiTheme="minorHAnsi" w:hAnsiTheme="minorHAnsi" w:cs="Calibri"/>
          <w:bCs/>
          <w:iCs/>
          <w:sz w:val="22"/>
          <w:szCs w:val="22"/>
          <w:lang w:val="el-GR"/>
        </w:rPr>
        <w:t xml:space="preserve">3. Η συλλογή των στοιχείων των Απογραφών ΚΠΚ γίνεται κυρίως μέσω διαδικτυακών εφαρμογών και, όπου απαιτηθεί, με ειδικά έντυπα ερωτηματολόγια ανά Απογραφή. Ειδικότερα, η συλλογή των στοιχείων της Απογραφής Πληθυσμού-Κατοικιών γίνεται με ηλεκτρονική </w:t>
      </w:r>
      <w:proofErr w:type="spellStart"/>
      <w:r w:rsidRPr="00492FE7">
        <w:rPr>
          <w:rFonts w:asciiTheme="minorHAnsi" w:hAnsiTheme="minorHAnsi" w:cs="Calibri"/>
          <w:bCs/>
          <w:iCs/>
          <w:sz w:val="22"/>
          <w:szCs w:val="22"/>
          <w:lang w:val="el-GR"/>
        </w:rPr>
        <w:t>αυτοαπογραφή</w:t>
      </w:r>
      <w:proofErr w:type="spellEnd"/>
      <w:r w:rsidRPr="00492FE7">
        <w:rPr>
          <w:rFonts w:asciiTheme="minorHAnsi" w:hAnsiTheme="minorHAnsi" w:cs="Calibri"/>
          <w:bCs/>
          <w:iCs/>
          <w:sz w:val="22"/>
          <w:szCs w:val="22"/>
          <w:lang w:val="el-GR"/>
        </w:rPr>
        <w:t xml:space="preserve"> </w:t>
      </w:r>
      <w:r w:rsidRPr="00492FE7">
        <w:rPr>
          <w:rFonts w:asciiTheme="minorHAnsi" w:hAnsiTheme="minorHAnsi" w:cs="Calibri"/>
          <w:bCs/>
          <w:iCs/>
          <w:color w:val="0D0D0D"/>
          <w:sz w:val="22"/>
          <w:szCs w:val="22"/>
          <w:lang w:val="el-GR"/>
        </w:rPr>
        <w:t>μέσω της Ενιαίας Ψηφιακής Πύλης (</w:t>
      </w:r>
      <w:proofErr w:type="spellStart"/>
      <w:r w:rsidRPr="00492FE7">
        <w:rPr>
          <w:rFonts w:asciiTheme="minorHAnsi" w:hAnsiTheme="minorHAnsi" w:cs="Calibri"/>
          <w:bCs/>
          <w:iCs/>
          <w:color w:val="0D0D0D"/>
          <w:sz w:val="22"/>
          <w:szCs w:val="22"/>
          <w:lang w:val="el-GR"/>
        </w:rPr>
        <w:t>gov.gr</w:t>
      </w:r>
      <w:proofErr w:type="spellEnd"/>
      <w:r w:rsidRPr="00492FE7">
        <w:rPr>
          <w:rFonts w:asciiTheme="minorHAnsi" w:hAnsiTheme="minorHAnsi" w:cs="Calibri"/>
          <w:bCs/>
          <w:iCs/>
          <w:color w:val="0D0D0D"/>
          <w:sz w:val="22"/>
          <w:szCs w:val="22"/>
          <w:lang w:val="el-GR"/>
        </w:rPr>
        <w:t>-ΕΨΠ)</w:t>
      </w:r>
      <w:r w:rsidRPr="00492FE7">
        <w:rPr>
          <w:rFonts w:asciiTheme="minorHAnsi" w:hAnsiTheme="minorHAnsi" w:cs="Calibri"/>
          <w:bCs/>
          <w:iCs/>
          <w:color w:val="222222"/>
          <w:sz w:val="22"/>
          <w:szCs w:val="22"/>
          <w:lang w:val="el-GR"/>
        </w:rPr>
        <w:t xml:space="preserve"> </w:t>
      </w:r>
      <w:r w:rsidRPr="00492FE7">
        <w:rPr>
          <w:rFonts w:asciiTheme="minorHAnsi" w:hAnsiTheme="minorHAnsi" w:cs="Calibri"/>
          <w:bCs/>
          <w:iCs/>
          <w:sz w:val="22"/>
          <w:szCs w:val="22"/>
          <w:lang w:val="el-GR"/>
        </w:rPr>
        <w:t xml:space="preserve">και, εάν η </w:t>
      </w:r>
      <w:proofErr w:type="spellStart"/>
      <w:r w:rsidRPr="00492FE7">
        <w:rPr>
          <w:rFonts w:asciiTheme="minorHAnsi" w:hAnsiTheme="minorHAnsi" w:cs="Calibri"/>
          <w:bCs/>
          <w:iCs/>
          <w:sz w:val="22"/>
          <w:szCs w:val="22"/>
          <w:lang w:val="el-GR"/>
        </w:rPr>
        <w:t>αυτοαπογραφή</w:t>
      </w:r>
      <w:proofErr w:type="spellEnd"/>
      <w:r w:rsidRPr="00492FE7">
        <w:rPr>
          <w:rFonts w:asciiTheme="minorHAnsi" w:hAnsiTheme="minorHAnsi" w:cs="Calibri"/>
          <w:bCs/>
          <w:iCs/>
          <w:sz w:val="22"/>
          <w:szCs w:val="22"/>
          <w:lang w:val="el-GR"/>
        </w:rPr>
        <w:t xml:space="preserve"> δεν είναι δυνατή, η απογραφή γίνεται </w:t>
      </w:r>
      <w:r w:rsidRPr="00492FE7">
        <w:rPr>
          <w:rFonts w:asciiTheme="minorHAnsi" w:hAnsiTheme="minorHAnsi" w:cs="Calibri"/>
          <w:bCs/>
          <w:iCs/>
          <w:sz w:val="22"/>
          <w:szCs w:val="22"/>
          <w:lang w:val="el-GR"/>
        </w:rPr>
        <w:lastRenderedPageBreak/>
        <w:t xml:space="preserve">με προσωπική συνέντευξη, με τη λήψη όλων των απαραίτητων μέτρων προστασίας της δημόσιας υγείας. Η </w:t>
      </w:r>
      <w:proofErr w:type="spellStart"/>
      <w:r w:rsidRPr="00492FE7">
        <w:rPr>
          <w:rFonts w:asciiTheme="minorHAnsi" w:hAnsiTheme="minorHAnsi" w:cs="Calibri"/>
          <w:bCs/>
          <w:iCs/>
          <w:sz w:val="22"/>
          <w:szCs w:val="22"/>
          <w:lang w:val="el-GR"/>
        </w:rPr>
        <w:t>ψηφιοποίηση</w:t>
      </w:r>
      <w:proofErr w:type="spellEnd"/>
      <w:r w:rsidRPr="00492FE7">
        <w:rPr>
          <w:rFonts w:asciiTheme="minorHAnsi" w:hAnsiTheme="minorHAnsi" w:cs="Calibri"/>
          <w:bCs/>
          <w:iCs/>
          <w:sz w:val="22"/>
          <w:szCs w:val="22"/>
          <w:lang w:val="el-GR"/>
        </w:rPr>
        <w:t xml:space="preserve"> των στοιχείων των Απογραφών ΚΠΚ γίνεται μέσω ηλεκτρονικών εφαρμογών σε ειδικά διαμορφωμένη ασφαλή βάση της ΕΛ.ΣΤΑΤ..</w:t>
      </w:r>
    </w:p>
    <w:p w14:paraId="283F69FC" w14:textId="77777777" w:rsidR="002709D6" w:rsidRDefault="002709D6" w:rsidP="002709D6">
      <w:pPr>
        <w:widowControl/>
        <w:spacing w:line="276" w:lineRule="auto"/>
        <w:jc w:val="both"/>
        <w:rPr>
          <w:rFonts w:asciiTheme="minorHAnsi" w:hAnsiTheme="minorHAnsi" w:cs="Calibri"/>
          <w:iCs/>
          <w:sz w:val="22"/>
          <w:szCs w:val="22"/>
          <w:lang w:val="el-GR"/>
        </w:rPr>
      </w:pPr>
    </w:p>
    <w:p w14:paraId="23D1A431" w14:textId="77777777" w:rsidR="002709D6" w:rsidRPr="00CD264C" w:rsidRDefault="002709D6" w:rsidP="002709D6">
      <w:pPr>
        <w:keepNext/>
        <w:widowControl/>
        <w:spacing w:line="276" w:lineRule="auto"/>
        <w:jc w:val="center"/>
        <w:outlineLvl w:val="0"/>
        <w:rPr>
          <w:rFonts w:asciiTheme="minorHAnsi" w:hAnsiTheme="minorHAnsi"/>
          <w:sz w:val="22"/>
          <w:szCs w:val="22"/>
          <w:lang w:val="el-GR"/>
        </w:rPr>
      </w:pPr>
      <w:bookmarkStart w:id="41" w:name="_Toc57425791"/>
      <w:bookmarkStart w:id="42" w:name="__RefHeading__2532_742084701"/>
      <w:r w:rsidRPr="00492FE7">
        <w:rPr>
          <w:rFonts w:asciiTheme="minorHAnsi" w:eastAsia="Times New Roman" w:hAnsiTheme="minorHAnsi" w:cs="Calibri"/>
          <w:b/>
          <w:bCs/>
          <w:sz w:val="22"/>
          <w:szCs w:val="22"/>
          <w:lang w:val="el-GR"/>
        </w:rPr>
        <w:t>Άρθρο</w:t>
      </w:r>
      <w:bookmarkEnd w:id="41"/>
      <w:r w:rsidRPr="00492FE7">
        <w:rPr>
          <w:rFonts w:asciiTheme="minorHAnsi" w:eastAsia="Times New Roman" w:hAnsiTheme="minorHAnsi" w:cs="Calibri"/>
          <w:b/>
          <w:bCs/>
          <w:sz w:val="22"/>
          <w:szCs w:val="22"/>
          <w:lang w:val="el-GR"/>
        </w:rPr>
        <w:t xml:space="preserve"> 11</w:t>
      </w:r>
      <w:bookmarkEnd w:id="42"/>
    </w:p>
    <w:p w14:paraId="3C94B5C1" w14:textId="77777777" w:rsidR="002709D6" w:rsidRDefault="002709D6" w:rsidP="002709D6">
      <w:pPr>
        <w:keepNext/>
        <w:widowControl/>
        <w:spacing w:line="276" w:lineRule="auto"/>
        <w:jc w:val="center"/>
        <w:outlineLvl w:val="0"/>
        <w:rPr>
          <w:rFonts w:asciiTheme="minorHAnsi" w:hAnsiTheme="minorHAnsi" w:cs="Calibri"/>
          <w:bCs/>
          <w:sz w:val="22"/>
          <w:szCs w:val="22"/>
          <w:lang w:val="el-GR"/>
        </w:rPr>
      </w:pPr>
      <w:bookmarkStart w:id="43" w:name="__RefHeading__2534_742084701"/>
      <w:bookmarkStart w:id="44" w:name="_Toc57425792"/>
      <w:r w:rsidRPr="00492FE7">
        <w:rPr>
          <w:rFonts w:asciiTheme="minorHAnsi" w:eastAsia="Times New Roman" w:hAnsiTheme="minorHAnsi" w:cs="Calibri"/>
          <w:b/>
          <w:bCs/>
          <w:sz w:val="22"/>
          <w:szCs w:val="22"/>
          <w:lang w:val="el-GR"/>
        </w:rPr>
        <w:t>Διενέργεια - Συλλογή στοιχείων Απογραφής Γ-Κ</w:t>
      </w:r>
      <w:bookmarkEnd w:id="43"/>
      <w:bookmarkEnd w:id="44"/>
    </w:p>
    <w:p w14:paraId="300D91AB" w14:textId="77777777" w:rsidR="002709D6" w:rsidRDefault="002709D6" w:rsidP="002709D6">
      <w:pPr>
        <w:keepNext/>
        <w:widowControl/>
        <w:spacing w:line="276" w:lineRule="auto"/>
        <w:jc w:val="center"/>
        <w:outlineLvl w:val="0"/>
        <w:rPr>
          <w:rFonts w:asciiTheme="minorHAnsi" w:hAnsiTheme="minorHAnsi" w:cs="Calibri"/>
          <w:b/>
          <w:bCs/>
          <w:sz w:val="22"/>
          <w:szCs w:val="22"/>
          <w:lang w:val="el-GR"/>
        </w:rPr>
      </w:pPr>
    </w:p>
    <w:p w14:paraId="139A1DD2" w14:textId="4EBBE0C7" w:rsidR="002709D6" w:rsidRDefault="002709D6" w:rsidP="002709D6">
      <w:pPr>
        <w:keepNext/>
        <w:keepLines/>
        <w:shd w:val="clear" w:color="auto" w:fill="FFFFFF"/>
        <w:spacing w:after="120" w:line="276" w:lineRule="auto"/>
        <w:jc w:val="both"/>
        <w:outlineLvl w:val="0"/>
        <w:rPr>
          <w:rFonts w:asciiTheme="minorHAnsi" w:eastAsiaTheme="majorEastAsia" w:hAnsiTheme="minorHAnsi" w:cs="Calibri"/>
          <w:iCs/>
          <w:sz w:val="22"/>
          <w:szCs w:val="22"/>
          <w:lang w:val="el-GR"/>
        </w:rPr>
      </w:pPr>
      <w:r w:rsidRPr="002709D6">
        <w:rPr>
          <w:rFonts w:asciiTheme="minorHAnsi" w:eastAsiaTheme="majorEastAsia" w:hAnsiTheme="minorHAnsi" w:cs="Calibri"/>
          <w:bCs/>
          <w:iCs/>
          <w:color w:val="0D0D0D" w:themeColor="text1" w:themeTint="F2"/>
          <w:sz w:val="22"/>
          <w:szCs w:val="22"/>
          <w:lang w:val="el-GR"/>
        </w:rPr>
        <w:t>1. Η Απογραφή Γ-Κ διενεργείται με ενιαία πρότυπα και μεθόδους σε όλα τα κράτη μέλη της ΕΕ, με βάση τον Κανονισμό (ΕΕ) 2018/1091 του Ευρωπαϊκού Κοινοβουλίου και του Συμβουλίου της 18ης Ιουλίου 2018</w:t>
      </w:r>
      <w:r w:rsidRPr="002709D6">
        <w:rPr>
          <w:rFonts w:asciiTheme="minorHAnsi" w:eastAsiaTheme="majorEastAsia" w:hAnsiTheme="minorHAnsi" w:cs="Calibri"/>
          <w:iCs/>
          <w:color w:val="0D0D0D" w:themeColor="text1" w:themeTint="F2"/>
          <w:sz w:val="22"/>
          <w:szCs w:val="22"/>
          <w:lang w:val="el-GR"/>
        </w:rPr>
        <w:t xml:space="preserve"> σχετικά με τις ενοποιημένες στατιστικές για τις γεωργικές εκμεταλλεύσεις και την κατάργηση των </w:t>
      </w:r>
      <w:r w:rsidR="009F61D0">
        <w:rPr>
          <w:rFonts w:asciiTheme="minorHAnsi" w:eastAsiaTheme="majorEastAsia" w:hAnsiTheme="minorHAnsi" w:cs="Calibri"/>
          <w:iCs/>
          <w:color w:val="0D0D0D" w:themeColor="text1" w:themeTint="F2"/>
          <w:sz w:val="22"/>
          <w:szCs w:val="22"/>
          <w:lang w:val="el-GR"/>
        </w:rPr>
        <w:t>Κ</w:t>
      </w:r>
      <w:r w:rsidRPr="002709D6">
        <w:rPr>
          <w:rFonts w:asciiTheme="minorHAnsi" w:eastAsiaTheme="majorEastAsia" w:hAnsiTheme="minorHAnsi" w:cs="Calibri"/>
          <w:iCs/>
          <w:color w:val="0D0D0D" w:themeColor="text1" w:themeTint="F2"/>
          <w:sz w:val="22"/>
          <w:szCs w:val="22"/>
          <w:lang w:val="el-GR"/>
        </w:rPr>
        <w:t>ανονισμών (ΕΚ) αριθ. 1166/2008 και (ΕΕ) αριθ. 1337/2011</w:t>
      </w:r>
      <w:r w:rsidR="000400B0">
        <w:rPr>
          <w:rFonts w:asciiTheme="minorHAnsi" w:eastAsiaTheme="majorEastAsia" w:hAnsiTheme="minorHAnsi" w:cs="Calibri"/>
          <w:bCs/>
          <w:iCs/>
          <w:color w:val="0D0D0D" w:themeColor="text1" w:themeTint="F2"/>
          <w:sz w:val="22"/>
          <w:szCs w:val="22"/>
          <w:lang w:val="el-GR"/>
        </w:rPr>
        <w:t xml:space="preserve"> </w:t>
      </w:r>
      <w:r w:rsidRPr="002709D6">
        <w:rPr>
          <w:rFonts w:asciiTheme="minorHAnsi" w:eastAsiaTheme="majorEastAsia" w:hAnsiTheme="minorHAnsi" w:cs="Calibri"/>
          <w:bCs/>
          <w:iCs/>
          <w:color w:val="0D0D0D" w:themeColor="text1" w:themeTint="F2"/>
          <w:sz w:val="22"/>
          <w:szCs w:val="22"/>
          <w:lang w:val="el-GR"/>
        </w:rPr>
        <w:t>(</w:t>
      </w:r>
      <w:r w:rsidRPr="002709D6">
        <w:rPr>
          <w:rFonts w:asciiTheme="minorHAnsi" w:eastAsiaTheme="majorEastAsia" w:hAnsiTheme="minorHAnsi" w:cs="Calibri"/>
          <w:bCs/>
          <w:iCs/>
          <w:color w:val="0D0D0D" w:themeColor="text1" w:themeTint="F2"/>
          <w:sz w:val="22"/>
          <w:szCs w:val="22"/>
          <w:lang w:val="en-US"/>
        </w:rPr>
        <w:t>L</w:t>
      </w:r>
      <w:r w:rsidRPr="002709D6">
        <w:rPr>
          <w:rFonts w:asciiTheme="minorHAnsi" w:eastAsiaTheme="majorEastAsia" w:hAnsiTheme="minorHAnsi" w:cs="Calibri"/>
          <w:bCs/>
          <w:iCs/>
          <w:color w:val="0D0D0D" w:themeColor="text1" w:themeTint="F2"/>
          <w:sz w:val="22"/>
          <w:szCs w:val="22"/>
          <w:lang w:val="el-GR"/>
        </w:rPr>
        <w:t xml:space="preserve"> 200/1) και τον Εκτελεστικό Κανονισμό (ΕΕ) 2018/1874 της Επιτροπής της 29ης Νοεμβρίου 2018 </w:t>
      </w:r>
      <w:r w:rsidRPr="002709D6">
        <w:rPr>
          <w:rFonts w:asciiTheme="minorHAnsi" w:eastAsiaTheme="majorEastAsia" w:hAnsiTheme="minorHAnsi" w:cs="Calibri"/>
          <w:iCs/>
          <w:color w:val="0D0D0D" w:themeColor="text1" w:themeTint="F2"/>
          <w:sz w:val="22"/>
          <w:szCs w:val="22"/>
          <w:lang w:val="el-GR"/>
        </w:rPr>
        <w:t>σχετικά με τα στοιχεία που πρέπει να παρέχονται για το 2020 με βάση</w:t>
      </w:r>
      <w:r w:rsidRPr="00492FE7">
        <w:rPr>
          <w:rFonts w:asciiTheme="minorHAnsi" w:eastAsiaTheme="majorEastAsia" w:hAnsiTheme="minorHAnsi" w:cs="Calibri"/>
          <w:iCs/>
          <w:sz w:val="22"/>
          <w:szCs w:val="22"/>
          <w:lang w:val="el-GR"/>
        </w:rPr>
        <w:t xml:space="preserve"> τον </w:t>
      </w:r>
      <w:r w:rsidR="009F61D0">
        <w:rPr>
          <w:rFonts w:asciiTheme="minorHAnsi" w:eastAsiaTheme="majorEastAsia" w:hAnsiTheme="minorHAnsi" w:cs="Calibri"/>
          <w:iCs/>
          <w:sz w:val="22"/>
          <w:szCs w:val="22"/>
          <w:lang w:val="el-GR"/>
        </w:rPr>
        <w:t>Κ</w:t>
      </w:r>
      <w:r w:rsidRPr="00492FE7">
        <w:rPr>
          <w:rFonts w:asciiTheme="minorHAnsi" w:eastAsiaTheme="majorEastAsia" w:hAnsiTheme="minorHAnsi" w:cs="Calibri"/>
          <w:iCs/>
          <w:sz w:val="22"/>
          <w:szCs w:val="22"/>
          <w:lang w:val="el-GR"/>
        </w:rPr>
        <w:t xml:space="preserve">ανονισμό (ΕΕ) 2018/1091 του Ευρωπαϊκού Κοινοβουλίου και του Συμβουλίου σχετικά με τις ενοποιημένες στατιστικές για τις γεωργικές εκμεταλλεύσεις και την κατάργηση των </w:t>
      </w:r>
      <w:r w:rsidR="009F61D0">
        <w:rPr>
          <w:rFonts w:asciiTheme="minorHAnsi" w:eastAsiaTheme="majorEastAsia" w:hAnsiTheme="minorHAnsi" w:cs="Calibri"/>
          <w:iCs/>
          <w:sz w:val="22"/>
          <w:szCs w:val="22"/>
          <w:lang w:val="el-GR"/>
        </w:rPr>
        <w:t>Κ</w:t>
      </w:r>
      <w:r w:rsidRPr="00492FE7">
        <w:rPr>
          <w:rFonts w:asciiTheme="minorHAnsi" w:eastAsiaTheme="majorEastAsia" w:hAnsiTheme="minorHAnsi" w:cs="Calibri"/>
          <w:iCs/>
          <w:sz w:val="22"/>
          <w:szCs w:val="22"/>
          <w:lang w:val="el-GR"/>
        </w:rPr>
        <w:t>ανονισμών (ΕΚ) αριθ. 1166/2008 και (ΕΕ) αριθ. 1337/2011, όσον αφορά τον κατάλογο των μεταβλητών και την περιγραφή τους (</w:t>
      </w:r>
      <w:r w:rsidRPr="002B0784">
        <w:rPr>
          <w:rFonts w:asciiTheme="minorHAnsi" w:eastAsiaTheme="majorEastAsia" w:hAnsiTheme="minorHAnsi" w:cs="Calibri"/>
          <w:iCs/>
          <w:sz w:val="22"/>
          <w:szCs w:val="22"/>
          <w:lang w:val="en-US"/>
        </w:rPr>
        <w:t>L</w:t>
      </w:r>
      <w:r w:rsidRPr="00492FE7">
        <w:rPr>
          <w:rFonts w:asciiTheme="minorHAnsi" w:eastAsiaTheme="majorEastAsia" w:hAnsiTheme="minorHAnsi" w:cs="Calibri"/>
          <w:iCs/>
          <w:sz w:val="22"/>
          <w:szCs w:val="22"/>
          <w:lang w:val="el-GR"/>
        </w:rPr>
        <w:t xml:space="preserve"> 306/14)</w:t>
      </w:r>
    </w:p>
    <w:p w14:paraId="1A76CCD2" w14:textId="77777777" w:rsidR="002709D6" w:rsidRDefault="002709D6" w:rsidP="002709D6">
      <w:pPr>
        <w:widowControl/>
        <w:spacing w:line="276" w:lineRule="auto"/>
        <w:jc w:val="both"/>
        <w:rPr>
          <w:rFonts w:asciiTheme="minorHAnsi" w:hAnsiTheme="minorHAnsi" w:cs="Calibri"/>
          <w:iCs/>
          <w:sz w:val="22"/>
          <w:szCs w:val="22"/>
          <w:lang w:val="el-GR"/>
        </w:rPr>
      </w:pPr>
    </w:p>
    <w:p w14:paraId="5A9C4B5C" w14:textId="77777777" w:rsidR="002709D6" w:rsidRPr="00CD264C" w:rsidRDefault="002709D6" w:rsidP="002709D6">
      <w:pPr>
        <w:widowControl/>
        <w:spacing w:line="276" w:lineRule="auto"/>
        <w:jc w:val="both"/>
        <w:rPr>
          <w:rFonts w:asciiTheme="minorHAnsi" w:hAnsiTheme="minorHAnsi"/>
          <w:sz w:val="22"/>
          <w:szCs w:val="22"/>
          <w:lang w:val="el-GR"/>
        </w:rPr>
      </w:pPr>
      <w:r w:rsidRPr="00492FE7">
        <w:rPr>
          <w:rFonts w:asciiTheme="minorHAnsi" w:hAnsiTheme="minorHAnsi" w:cs="Calibri"/>
          <w:iCs/>
          <w:sz w:val="22"/>
          <w:szCs w:val="22"/>
          <w:lang w:val="el-GR"/>
        </w:rPr>
        <w:t xml:space="preserve">2. Για τις ανάγκες της Απογραφής </w:t>
      </w:r>
      <w:r w:rsidRPr="00492FE7">
        <w:rPr>
          <w:rFonts w:asciiTheme="minorHAnsi" w:hAnsiTheme="minorHAnsi" w:cs="Calibri"/>
          <w:bCs/>
          <w:iCs/>
          <w:sz w:val="22"/>
          <w:szCs w:val="22"/>
          <w:lang w:val="el-GR"/>
        </w:rPr>
        <w:t>Γ-Κ</w:t>
      </w:r>
      <w:r w:rsidRPr="00492FE7">
        <w:rPr>
          <w:rFonts w:asciiTheme="minorHAnsi" w:hAnsiTheme="minorHAnsi" w:cs="Calibri"/>
          <w:iCs/>
          <w:sz w:val="22"/>
          <w:szCs w:val="22"/>
          <w:lang w:val="el-GR"/>
        </w:rPr>
        <w:t xml:space="preserve">, η χώρα διαιρείται σε Εποπτείες. Οι εποπτείες είναι πενήντα δύο (52), μία (1) σε κάθε Περιφερειακή Υπηρεσία Στατιστικής (Π.Υ.Σ.) της ΕΛ.ΣΤΑΤ., </w:t>
      </w:r>
      <w:bookmarkStart w:id="45" w:name="Bookmark"/>
      <w:r w:rsidRPr="00492FE7">
        <w:rPr>
          <w:rFonts w:asciiTheme="minorHAnsi" w:hAnsiTheme="minorHAnsi" w:cs="Calibri"/>
          <w:iCs/>
          <w:sz w:val="22"/>
          <w:szCs w:val="22"/>
          <w:lang w:val="el-GR"/>
        </w:rPr>
        <w:t>μία (1) στην έδρα της Διεύθυνσης Στατιστικής Βορείου Ελλάδος και δύο (2) στην Περιφέρεια Αττικής.</w:t>
      </w:r>
      <w:bookmarkEnd w:id="45"/>
    </w:p>
    <w:p w14:paraId="3903F5AB" w14:textId="77777777" w:rsidR="002709D6" w:rsidRDefault="002709D6" w:rsidP="002709D6">
      <w:pPr>
        <w:widowControl/>
        <w:spacing w:line="276" w:lineRule="auto"/>
        <w:jc w:val="both"/>
        <w:rPr>
          <w:rFonts w:asciiTheme="minorHAnsi" w:hAnsiTheme="minorHAnsi" w:cs="Calibri"/>
          <w:iCs/>
          <w:sz w:val="22"/>
          <w:szCs w:val="22"/>
          <w:lang w:val="el-GR"/>
        </w:rPr>
      </w:pPr>
      <w:r w:rsidRPr="00492FE7">
        <w:rPr>
          <w:rFonts w:asciiTheme="minorHAnsi" w:hAnsiTheme="minorHAnsi" w:cs="Calibri"/>
          <w:iCs/>
          <w:sz w:val="22"/>
          <w:szCs w:val="22"/>
          <w:lang w:val="el-GR"/>
        </w:rPr>
        <w:t xml:space="preserve"> </w:t>
      </w:r>
    </w:p>
    <w:p w14:paraId="67F47484" w14:textId="77777777" w:rsidR="002709D6" w:rsidRDefault="002709D6" w:rsidP="002709D6">
      <w:pPr>
        <w:widowControl/>
        <w:spacing w:line="276" w:lineRule="auto"/>
        <w:jc w:val="both"/>
        <w:rPr>
          <w:rFonts w:asciiTheme="minorHAnsi" w:hAnsiTheme="minorHAnsi" w:cs="Calibri"/>
          <w:iCs/>
          <w:sz w:val="22"/>
          <w:szCs w:val="22"/>
          <w:lang w:val="el-GR"/>
        </w:rPr>
      </w:pPr>
      <w:r w:rsidRPr="00492FE7">
        <w:rPr>
          <w:rFonts w:asciiTheme="minorHAnsi" w:hAnsiTheme="minorHAnsi" w:cs="Calibri"/>
          <w:iCs/>
          <w:sz w:val="22"/>
          <w:szCs w:val="22"/>
          <w:lang w:val="el-GR"/>
        </w:rPr>
        <w:t xml:space="preserve">3. Η συλλογή των στοιχείων γίνεται με ηλεκτρονική </w:t>
      </w:r>
      <w:proofErr w:type="spellStart"/>
      <w:r w:rsidRPr="00492FE7">
        <w:rPr>
          <w:rFonts w:asciiTheme="minorHAnsi" w:hAnsiTheme="minorHAnsi" w:cs="Calibri"/>
          <w:iCs/>
          <w:sz w:val="22"/>
          <w:szCs w:val="22"/>
          <w:lang w:val="el-GR"/>
        </w:rPr>
        <w:t>αυτοαπογραφή</w:t>
      </w:r>
      <w:proofErr w:type="spellEnd"/>
      <w:r w:rsidRPr="00492FE7">
        <w:rPr>
          <w:rFonts w:asciiTheme="minorHAnsi" w:hAnsiTheme="minorHAnsi" w:cs="Calibri"/>
          <w:iCs/>
          <w:sz w:val="22"/>
          <w:szCs w:val="22"/>
          <w:lang w:val="el-GR"/>
        </w:rPr>
        <w:t xml:space="preserve"> του κατόχου ή διαχειριστή της εκμετάλλευσης ή με προσωπική συνέντευξη, όταν δεν είναι δυνατή η </w:t>
      </w:r>
      <w:proofErr w:type="spellStart"/>
      <w:r w:rsidRPr="00492FE7">
        <w:rPr>
          <w:rFonts w:asciiTheme="minorHAnsi" w:hAnsiTheme="minorHAnsi" w:cs="Calibri"/>
          <w:iCs/>
          <w:sz w:val="22"/>
          <w:szCs w:val="22"/>
          <w:lang w:val="el-GR"/>
        </w:rPr>
        <w:t>αυτοαπογραφή</w:t>
      </w:r>
      <w:proofErr w:type="spellEnd"/>
      <w:r w:rsidRPr="00492FE7">
        <w:rPr>
          <w:rFonts w:asciiTheme="minorHAnsi" w:hAnsiTheme="minorHAnsi" w:cs="Calibri"/>
          <w:iCs/>
          <w:sz w:val="22"/>
          <w:szCs w:val="22"/>
          <w:lang w:val="el-GR"/>
        </w:rPr>
        <w:t>, με τη λήψη όλων των απαραίτητων μέτρων προστασίας της δημόσιας υγείας.</w:t>
      </w:r>
    </w:p>
    <w:p w14:paraId="2826CC2A" w14:textId="77777777" w:rsidR="002709D6" w:rsidRDefault="002709D6" w:rsidP="002709D6">
      <w:pPr>
        <w:widowControl/>
        <w:spacing w:line="276" w:lineRule="auto"/>
        <w:jc w:val="center"/>
        <w:rPr>
          <w:rFonts w:asciiTheme="minorHAnsi" w:hAnsiTheme="minorHAnsi" w:cs="Calibri"/>
          <w:b/>
          <w:bCs/>
          <w:iCs/>
          <w:sz w:val="22"/>
          <w:szCs w:val="22"/>
          <w:lang w:val="el-GR"/>
        </w:rPr>
      </w:pPr>
    </w:p>
    <w:p w14:paraId="2322E0F8" w14:textId="77777777" w:rsidR="008471BA" w:rsidRPr="00CD264C" w:rsidRDefault="008471BA" w:rsidP="002709D6">
      <w:pPr>
        <w:pStyle w:val="Standard"/>
        <w:spacing w:line="276" w:lineRule="auto"/>
        <w:jc w:val="center"/>
        <w:rPr>
          <w:lang w:val="el-GR"/>
        </w:rPr>
      </w:pPr>
      <w:bookmarkStart w:id="46" w:name="_Toc57425793"/>
      <w:r>
        <w:rPr>
          <w:rFonts w:ascii="Calibri" w:hAnsi="Calibri" w:cs="Calibri"/>
          <w:b/>
          <w:bCs/>
          <w:iCs/>
          <w:sz w:val="22"/>
          <w:szCs w:val="22"/>
          <w:lang w:val="el-GR"/>
        </w:rPr>
        <w:t>Άρθρο</w:t>
      </w:r>
      <w:bookmarkEnd w:id="46"/>
      <w:r>
        <w:rPr>
          <w:rFonts w:ascii="Calibri" w:hAnsi="Calibri" w:cs="Calibri"/>
          <w:b/>
          <w:bCs/>
          <w:iCs/>
          <w:sz w:val="22"/>
          <w:szCs w:val="22"/>
          <w:lang w:val="el-GR"/>
        </w:rPr>
        <w:t xml:space="preserve"> 12</w:t>
      </w:r>
    </w:p>
    <w:p w14:paraId="0C1D51F4" w14:textId="77777777" w:rsidR="008471BA" w:rsidRDefault="008471BA" w:rsidP="002709D6">
      <w:pPr>
        <w:pStyle w:val="Standard"/>
        <w:spacing w:line="276" w:lineRule="auto"/>
        <w:jc w:val="center"/>
        <w:rPr>
          <w:rFonts w:ascii="Calibri" w:hAnsi="Calibri" w:cs="Calibri"/>
          <w:b/>
          <w:bCs/>
          <w:iCs/>
          <w:sz w:val="22"/>
          <w:szCs w:val="22"/>
          <w:lang w:val="el-GR"/>
        </w:rPr>
      </w:pPr>
      <w:bookmarkStart w:id="47" w:name="_Toc57425794"/>
      <w:r>
        <w:rPr>
          <w:rFonts w:ascii="Calibri" w:hAnsi="Calibri" w:cs="Calibri"/>
          <w:b/>
          <w:bCs/>
          <w:iCs/>
          <w:sz w:val="22"/>
          <w:szCs w:val="22"/>
          <w:lang w:val="el-GR"/>
        </w:rPr>
        <w:t>Όργανα Γενικών Απογραφών ΚΠΚ και Γ-Κ</w:t>
      </w:r>
      <w:bookmarkEnd w:id="47"/>
    </w:p>
    <w:p w14:paraId="5BDDB888" w14:textId="77777777" w:rsidR="008471BA" w:rsidRDefault="008471BA" w:rsidP="002709D6">
      <w:pPr>
        <w:pStyle w:val="Standard"/>
        <w:spacing w:line="276" w:lineRule="auto"/>
        <w:jc w:val="both"/>
        <w:rPr>
          <w:rFonts w:ascii="Calibri" w:hAnsi="Calibri" w:cs="Calibri"/>
          <w:iCs/>
          <w:sz w:val="22"/>
          <w:szCs w:val="22"/>
          <w:lang w:val="el-GR"/>
        </w:rPr>
      </w:pPr>
    </w:p>
    <w:p w14:paraId="63FD30C4" w14:textId="7931489C"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 xml:space="preserve">1. Για τις ανάγκες των Γενικών Απογραφών ΚΠΚ και Γ-Κ, πλέον των υπαλλήλων της ΕΛ.ΣΤΑΤ. μπορεί να απασχολούνται ιδιώτες και υπάλληλοι της κεντρικής διοίκησης, </w:t>
      </w:r>
      <w:proofErr w:type="spellStart"/>
      <w:r>
        <w:rPr>
          <w:rFonts w:ascii="Calibri" w:hAnsi="Calibri" w:cs="Calibri"/>
          <w:iCs/>
          <w:sz w:val="22"/>
          <w:szCs w:val="22"/>
          <w:lang w:val="el-GR"/>
        </w:rPr>
        <w:t>ν.π.δ.δ.</w:t>
      </w:r>
      <w:proofErr w:type="spellEnd"/>
      <w:r>
        <w:rPr>
          <w:rFonts w:ascii="Calibri" w:hAnsi="Calibri" w:cs="Calibri"/>
          <w:iCs/>
          <w:sz w:val="22"/>
          <w:szCs w:val="22"/>
          <w:lang w:val="el-GR"/>
        </w:rPr>
        <w:t xml:space="preserve">, </w:t>
      </w:r>
      <w:proofErr w:type="spellStart"/>
      <w:r>
        <w:rPr>
          <w:rFonts w:ascii="Calibri" w:hAnsi="Calibri" w:cs="Calibri"/>
          <w:iCs/>
          <w:sz w:val="22"/>
          <w:szCs w:val="22"/>
          <w:lang w:val="el-GR"/>
        </w:rPr>
        <w:t>ν.π.ι.δ.</w:t>
      </w:r>
      <w:proofErr w:type="spellEnd"/>
      <w:r>
        <w:rPr>
          <w:rFonts w:ascii="Calibri" w:hAnsi="Calibri" w:cs="Calibri"/>
          <w:iCs/>
          <w:sz w:val="22"/>
          <w:szCs w:val="22"/>
          <w:lang w:val="el-GR"/>
        </w:rPr>
        <w:t xml:space="preserve"> ελεγχόμενων από το Δημόσιο, ΟΤΑ, </w:t>
      </w:r>
      <w:r w:rsidR="0007683B">
        <w:rPr>
          <w:rFonts w:ascii="Calibri" w:hAnsi="Calibri" w:cs="Calibri"/>
          <w:iCs/>
          <w:sz w:val="22"/>
          <w:szCs w:val="22"/>
          <w:lang w:val="el-GR"/>
        </w:rPr>
        <w:t>δ</w:t>
      </w:r>
      <w:r>
        <w:rPr>
          <w:rFonts w:ascii="Calibri" w:hAnsi="Calibri" w:cs="Calibri"/>
          <w:iCs/>
          <w:sz w:val="22"/>
          <w:szCs w:val="22"/>
          <w:lang w:val="el-GR"/>
        </w:rPr>
        <w:t xml:space="preserve">ημοσίων </w:t>
      </w:r>
      <w:r w:rsidR="0007683B">
        <w:rPr>
          <w:rFonts w:ascii="Calibri" w:hAnsi="Calibri" w:cs="Calibri"/>
          <w:iCs/>
          <w:sz w:val="22"/>
          <w:szCs w:val="22"/>
          <w:lang w:val="el-GR"/>
        </w:rPr>
        <w:t>ε</w:t>
      </w:r>
      <w:r>
        <w:rPr>
          <w:rFonts w:ascii="Calibri" w:hAnsi="Calibri" w:cs="Calibri"/>
          <w:iCs/>
          <w:sz w:val="22"/>
          <w:szCs w:val="22"/>
          <w:lang w:val="el-GR"/>
        </w:rPr>
        <w:t xml:space="preserve">πιχειρήσεων και </w:t>
      </w:r>
      <w:r w:rsidR="0007683B">
        <w:rPr>
          <w:rFonts w:ascii="Calibri" w:hAnsi="Calibri" w:cs="Calibri"/>
          <w:iCs/>
          <w:sz w:val="22"/>
          <w:szCs w:val="22"/>
          <w:lang w:val="el-GR"/>
        </w:rPr>
        <w:t>ο</w:t>
      </w:r>
      <w:r>
        <w:rPr>
          <w:rFonts w:ascii="Calibri" w:hAnsi="Calibri" w:cs="Calibri"/>
          <w:iCs/>
          <w:sz w:val="22"/>
          <w:szCs w:val="22"/>
          <w:lang w:val="el-GR"/>
        </w:rPr>
        <w:t>ργανισμών.</w:t>
      </w:r>
    </w:p>
    <w:p w14:paraId="0344B69C" w14:textId="77777777" w:rsidR="008471BA" w:rsidRDefault="008471BA" w:rsidP="002709D6">
      <w:pPr>
        <w:pStyle w:val="Standard"/>
        <w:spacing w:line="276" w:lineRule="auto"/>
        <w:jc w:val="both"/>
        <w:rPr>
          <w:rFonts w:ascii="Calibri" w:hAnsi="Calibri" w:cs="Calibri"/>
          <w:iCs/>
          <w:sz w:val="22"/>
          <w:szCs w:val="22"/>
          <w:lang w:val="el-GR"/>
        </w:rPr>
      </w:pPr>
    </w:p>
    <w:p w14:paraId="7E1E2542" w14:textId="77777777" w:rsidR="008471BA" w:rsidRPr="00CD264C" w:rsidRDefault="008471BA" w:rsidP="002709D6">
      <w:pPr>
        <w:pStyle w:val="Standard"/>
        <w:spacing w:line="276" w:lineRule="auto"/>
        <w:jc w:val="both"/>
        <w:rPr>
          <w:lang w:val="el-GR"/>
        </w:rPr>
      </w:pPr>
      <w:r>
        <w:rPr>
          <w:rFonts w:ascii="Calibri" w:hAnsi="Calibri" w:cs="Calibri"/>
          <w:iCs/>
          <w:sz w:val="22"/>
          <w:szCs w:val="22"/>
          <w:lang w:val="el-GR"/>
        </w:rPr>
        <w:t>2. Τα όργανα των Γενικών Απογραφών είναι οι Ανώ</w:t>
      </w:r>
      <w:r>
        <w:rPr>
          <w:rFonts w:ascii="Calibri" w:hAnsi="Calibri" w:cs="Calibri"/>
          <w:sz w:val="22"/>
          <w:szCs w:val="22"/>
          <w:lang w:val="el-GR"/>
        </w:rPr>
        <w:t>τεροι Επόπτες, οι Επόπτες, οι Βοηθοί Επόπτες, οι Τομεάρχες μόνο για τις Απογραφές ΚΠΚ, οι Απογραφείς, οι Συνοδοί-Διερμηνείς και οι πάσης φύσεως ομάδες εργασίας.</w:t>
      </w:r>
    </w:p>
    <w:p w14:paraId="658843B9" w14:textId="0BD86165"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α) Οι Ανώτεροι Επόπτες είναι ανώτεροι υπάλληλοι της ΕΛ.ΣΤΑΤ.</w:t>
      </w:r>
      <w:r w:rsidR="009F61D0">
        <w:rPr>
          <w:rFonts w:ascii="Calibri" w:hAnsi="Calibri" w:cs="Calibri"/>
          <w:sz w:val="22"/>
          <w:szCs w:val="22"/>
          <w:lang w:val="el-GR"/>
        </w:rPr>
        <w:t>.</w:t>
      </w:r>
      <w:r>
        <w:rPr>
          <w:rFonts w:ascii="Calibri" w:hAnsi="Calibri" w:cs="Calibri"/>
          <w:sz w:val="22"/>
          <w:szCs w:val="22"/>
          <w:lang w:val="el-GR"/>
        </w:rPr>
        <w:t xml:space="preserve"> Έργο τους είναι ο συντονισμός και η εποπτεία του έργου των Εποπτών και Βοηθών Εποπτών στις Εποπτείες αρμοδιότητάς τους και η εισήγηση των απαραίτητων, κατά περίπτωση, μέτρων.</w:t>
      </w:r>
    </w:p>
    <w:p w14:paraId="379AEC98"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β) Οι Επόπτες είναι υπάλληλοι της ΕΛ.ΣΤΑΤ.. Έργο τους είναι η οργάνωση και διεκπεραίωση των προπαρασκευαστικών, απογραφικών και </w:t>
      </w:r>
      <w:proofErr w:type="spellStart"/>
      <w:r>
        <w:rPr>
          <w:rFonts w:ascii="Calibri" w:hAnsi="Calibri" w:cs="Calibri"/>
          <w:sz w:val="22"/>
          <w:szCs w:val="22"/>
          <w:lang w:val="el-GR"/>
        </w:rPr>
        <w:t>μεταπογραφικών</w:t>
      </w:r>
      <w:proofErr w:type="spellEnd"/>
      <w:r>
        <w:rPr>
          <w:rFonts w:ascii="Calibri" w:hAnsi="Calibri" w:cs="Calibri"/>
          <w:sz w:val="22"/>
          <w:szCs w:val="22"/>
          <w:lang w:val="el-GR"/>
        </w:rPr>
        <w:t xml:space="preserve"> εργασιών στην Εποπτεία τους.</w:t>
      </w:r>
    </w:p>
    <w:p w14:paraId="4D735BA2"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γ) Οι Βοηθοί Επόπτες είναι υπάλληλοι της ΕΛ.ΣΤΑΤ., οι οποίοι συνδράμουν το έργο των Εποπτών και εποπτεύουν για μεν τις Απογραφές ΚΠΚ τους Τομεάρχες αρμοδιότητάς τους, για δε την Απογραφή Γ-Κ τους Απογραφείς αρμοδιότητάς τους.</w:t>
      </w:r>
    </w:p>
    <w:p w14:paraId="5D8F3C94" w14:textId="39496B9B" w:rsidR="008471BA" w:rsidRPr="00CD264C" w:rsidRDefault="008471BA" w:rsidP="002709D6">
      <w:pPr>
        <w:pStyle w:val="Standard"/>
        <w:spacing w:line="276" w:lineRule="auto"/>
        <w:jc w:val="both"/>
        <w:rPr>
          <w:lang w:val="el-GR"/>
        </w:rPr>
      </w:pPr>
      <w:r>
        <w:rPr>
          <w:rFonts w:ascii="Calibri" w:hAnsi="Calibri" w:cs="Calibri"/>
          <w:sz w:val="22"/>
          <w:szCs w:val="22"/>
          <w:lang w:val="el-GR"/>
        </w:rPr>
        <w:t xml:space="preserve">δ) Οι Τομεάρχες, οι Τακτικοί, Ειδικοί και Εφεδρικοί Απογραφείς και οι Συνοδοί-Διερμηνείς, συμπεριλαμβανομένων των διερμηνέων της νοηματικής γλώσσας, είναι </w:t>
      </w:r>
      <w:r>
        <w:rPr>
          <w:rFonts w:ascii="Calibri" w:hAnsi="Calibri" w:cs="Calibri"/>
          <w:iCs/>
          <w:sz w:val="22"/>
          <w:szCs w:val="22"/>
          <w:lang w:val="el-GR"/>
        </w:rPr>
        <w:t xml:space="preserve">ιδιώτες και </w:t>
      </w:r>
      <w:r>
        <w:rPr>
          <w:rFonts w:ascii="Calibri" w:hAnsi="Calibri" w:cs="Calibri"/>
          <w:sz w:val="22"/>
          <w:szCs w:val="22"/>
          <w:lang w:val="el-GR"/>
        </w:rPr>
        <w:t xml:space="preserve">υπάλληλοι της κεντρικής διοίκησης, </w:t>
      </w:r>
      <w:proofErr w:type="spellStart"/>
      <w:r>
        <w:rPr>
          <w:rFonts w:ascii="Calibri" w:hAnsi="Calibri" w:cs="Calibri"/>
          <w:sz w:val="22"/>
          <w:szCs w:val="22"/>
          <w:lang w:val="el-GR"/>
        </w:rPr>
        <w:t>ν.π.δ.δ.</w:t>
      </w:r>
      <w:proofErr w:type="spellEnd"/>
      <w:r>
        <w:rPr>
          <w:rFonts w:ascii="Calibri" w:hAnsi="Calibri" w:cs="Calibri"/>
          <w:sz w:val="22"/>
          <w:szCs w:val="22"/>
          <w:lang w:val="el-GR"/>
        </w:rPr>
        <w:t xml:space="preserve">, </w:t>
      </w:r>
      <w:proofErr w:type="spellStart"/>
      <w:r>
        <w:rPr>
          <w:rFonts w:ascii="Calibri" w:hAnsi="Calibri" w:cs="Calibri"/>
          <w:sz w:val="22"/>
          <w:szCs w:val="22"/>
          <w:lang w:val="el-GR"/>
        </w:rPr>
        <w:t>ν.π.ι.δ.</w:t>
      </w:r>
      <w:proofErr w:type="spellEnd"/>
      <w:r>
        <w:rPr>
          <w:rFonts w:ascii="Calibri" w:hAnsi="Calibri" w:cs="Calibri"/>
          <w:sz w:val="22"/>
          <w:szCs w:val="22"/>
          <w:lang w:val="el-GR"/>
        </w:rPr>
        <w:t xml:space="preserve"> ελεγχόμενων από το Δημόσιο, ΟΤΑ, </w:t>
      </w:r>
      <w:r w:rsidR="0007683B">
        <w:rPr>
          <w:rFonts w:ascii="Calibri" w:hAnsi="Calibri" w:cs="Calibri"/>
          <w:sz w:val="22"/>
          <w:szCs w:val="22"/>
          <w:lang w:val="el-GR"/>
        </w:rPr>
        <w:t>δ</w:t>
      </w:r>
      <w:r>
        <w:rPr>
          <w:rFonts w:ascii="Calibri" w:hAnsi="Calibri" w:cs="Calibri"/>
          <w:sz w:val="22"/>
          <w:szCs w:val="22"/>
          <w:lang w:val="el-GR"/>
        </w:rPr>
        <w:t xml:space="preserve">ημόσιων </w:t>
      </w:r>
      <w:r w:rsidR="0007683B">
        <w:rPr>
          <w:rFonts w:ascii="Calibri" w:hAnsi="Calibri" w:cs="Calibri"/>
          <w:sz w:val="22"/>
          <w:szCs w:val="22"/>
          <w:lang w:val="el-GR"/>
        </w:rPr>
        <w:t>ε</w:t>
      </w:r>
      <w:r>
        <w:rPr>
          <w:rFonts w:ascii="Calibri" w:hAnsi="Calibri" w:cs="Calibri"/>
          <w:sz w:val="22"/>
          <w:szCs w:val="22"/>
          <w:lang w:val="el-GR"/>
        </w:rPr>
        <w:t xml:space="preserve">πιχειρήσεων και </w:t>
      </w:r>
      <w:r w:rsidR="0007683B">
        <w:rPr>
          <w:rFonts w:ascii="Calibri" w:hAnsi="Calibri" w:cs="Calibri"/>
          <w:sz w:val="22"/>
          <w:szCs w:val="22"/>
          <w:lang w:val="el-GR"/>
        </w:rPr>
        <w:lastRenderedPageBreak/>
        <w:t>ο</w:t>
      </w:r>
      <w:r>
        <w:rPr>
          <w:rFonts w:ascii="Calibri" w:hAnsi="Calibri" w:cs="Calibri"/>
          <w:sz w:val="22"/>
          <w:szCs w:val="22"/>
          <w:lang w:val="el-GR"/>
        </w:rPr>
        <w:t xml:space="preserve">ργανισμών. Εξαιρούνται οι υπάλληλοι της ΕΛ.ΣΤΑΤ., της Ανεξάρτητης Αρχής Δημοσίων Εσόδων (Α.Α.Δ.Ε.) και το προσωπικό των Σωμάτων Ασφαλείας. Κατ’ εξαίρεση, οι υπηρετούντες στα Σώματα Ασφαλείας μπορούν να χρησιμοποιηθούν ως ειδικοί απογραφείς στα Ειδικά Απογραφικά Τμήματα και στην περιοχή του Αγίου Όρους. Οι Συνοδοί-Διερμηνείς συνδράμουν στο έργο των Τομεαρχών και των </w:t>
      </w:r>
      <w:proofErr w:type="spellStart"/>
      <w:r>
        <w:rPr>
          <w:rFonts w:ascii="Calibri" w:hAnsi="Calibri" w:cs="Calibri"/>
          <w:sz w:val="22"/>
          <w:szCs w:val="22"/>
          <w:lang w:val="el-GR"/>
        </w:rPr>
        <w:t>Απογραφέων</w:t>
      </w:r>
      <w:proofErr w:type="spellEnd"/>
      <w:r>
        <w:rPr>
          <w:rFonts w:ascii="Calibri" w:hAnsi="Calibri" w:cs="Calibri"/>
          <w:sz w:val="22"/>
          <w:szCs w:val="22"/>
          <w:lang w:val="el-GR"/>
        </w:rPr>
        <w:t xml:space="preserve"> όταν υπάρχει πρόβλημα γλωσσικής επικοινωνίας, προκειμένου να διευκολύνεται η συμπλήρωση του ερωτηματολογίου. Οι υπάλληλοι της ΕΛ.ΣΤΑΤ. μπορούν να καλύπτουν ανάγκες συλλογής στοιχείων, όταν και όπου αυτές προκύπτουν, στο πλαίσιο των υπηρεσιακών τους καθηκόντων.</w:t>
      </w:r>
    </w:p>
    <w:p w14:paraId="5B13D4BA"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Ειδικότερα, για τη διενέργεια των Απογραφών ΚΠΚ:</w:t>
      </w:r>
    </w:p>
    <w:p w14:paraId="22D4D10B" w14:textId="77777777" w:rsidR="008471BA" w:rsidRDefault="009B677F" w:rsidP="004E080E">
      <w:pPr>
        <w:pStyle w:val="Standard"/>
        <w:shd w:val="clear" w:color="auto" w:fill="FFFFFF"/>
        <w:spacing w:line="276" w:lineRule="auto"/>
        <w:ind w:left="360"/>
        <w:jc w:val="both"/>
        <w:rPr>
          <w:rFonts w:ascii="Calibri" w:hAnsi="Calibri" w:cs="Calibri"/>
          <w:sz w:val="22"/>
          <w:szCs w:val="22"/>
          <w:lang w:val="el-GR"/>
        </w:rPr>
      </w:pPr>
      <w:r>
        <w:rPr>
          <w:rFonts w:ascii="Calibri" w:hAnsi="Calibri" w:cs="Calibri"/>
          <w:sz w:val="22"/>
          <w:szCs w:val="22"/>
          <w:lang w:val="el-GR"/>
        </w:rPr>
        <w:t xml:space="preserve">δα) </w:t>
      </w:r>
      <w:r w:rsidR="008471BA">
        <w:rPr>
          <w:rFonts w:ascii="Calibri" w:hAnsi="Calibri" w:cs="Calibri"/>
          <w:sz w:val="22"/>
          <w:szCs w:val="22"/>
          <w:lang w:val="el-GR"/>
        </w:rPr>
        <w:t xml:space="preserve">έργο των Τομεαρχών είναι η διενέργεια της Απογραφής Κτιρίων σύμφωνα με τις οδηγίες της ΕΛ.ΣΤΑΤ., καθώς και η εποπτεία, η υποβοήθηση και η μέριμνα για την ολοκλήρωση του έργου των </w:t>
      </w:r>
      <w:proofErr w:type="spellStart"/>
      <w:r w:rsidR="008471BA">
        <w:rPr>
          <w:rFonts w:ascii="Calibri" w:hAnsi="Calibri" w:cs="Calibri"/>
          <w:sz w:val="22"/>
          <w:szCs w:val="22"/>
          <w:lang w:val="el-GR"/>
        </w:rPr>
        <w:t>Απογραφέων</w:t>
      </w:r>
      <w:proofErr w:type="spellEnd"/>
      <w:r w:rsidR="008471BA">
        <w:rPr>
          <w:rFonts w:ascii="Calibri" w:hAnsi="Calibri" w:cs="Calibri"/>
          <w:sz w:val="22"/>
          <w:szCs w:val="22"/>
          <w:lang w:val="el-GR"/>
        </w:rPr>
        <w:t xml:space="preserve"> αρμοδιότητάς τους,</w:t>
      </w:r>
    </w:p>
    <w:p w14:paraId="596454EF" w14:textId="77777777" w:rsidR="008471BA" w:rsidRDefault="009B677F" w:rsidP="004E080E">
      <w:pPr>
        <w:pStyle w:val="Standard"/>
        <w:shd w:val="clear" w:color="auto" w:fill="FFFFFF"/>
        <w:spacing w:line="276" w:lineRule="auto"/>
        <w:ind w:left="360"/>
        <w:jc w:val="both"/>
        <w:rPr>
          <w:rFonts w:ascii="Calibri" w:hAnsi="Calibri" w:cs="Calibri"/>
          <w:sz w:val="22"/>
          <w:szCs w:val="22"/>
          <w:lang w:val="el-GR"/>
        </w:rPr>
      </w:pPr>
      <w:proofErr w:type="spellStart"/>
      <w:r>
        <w:rPr>
          <w:rFonts w:ascii="Calibri" w:hAnsi="Calibri" w:cs="Calibri"/>
          <w:sz w:val="22"/>
          <w:szCs w:val="22"/>
          <w:lang w:val="el-GR"/>
        </w:rPr>
        <w:t>δβ</w:t>
      </w:r>
      <w:proofErr w:type="spellEnd"/>
      <w:r>
        <w:rPr>
          <w:rFonts w:ascii="Calibri" w:hAnsi="Calibri" w:cs="Calibri"/>
          <w:sz w:val="22"/>
          <w:szCs w:val="22"/>
          <w:lang w:val="el-GR"/>
        </w:rPr>
        <w:t xml:space="preserve">) </w:t>
      </w:r>
      <w:r w:rsidR="008471BA">
        <w:rPr>
          <w:rFonts w:ascii="Calibri" w:hAnsi="Calibri" w:cs="Calibri"/>
          <w:sz w:val="22"/>
          <w:szCs w:val="22"/>
          <w:lang w:val="el-GR"/>
        </w:rPr>
        <w:t xml:space="preserve">έργο των </w:t>
      </w:r>
      <w:proofErr w:type="spellStart"/>
      <w:r w:rsidR="008471BA">
        <w:rPr>
          <w:rFonts w:ascii="Calibri" w:hAnsi="Calibri" w:cs="Calibri"/>
          <w:sz w:val="22"/>
          <w:szCs w:val="22"/>
          <w:lang w:val="el-GR"/>
        </w:rPr>
        <w:t>Απογραφέων</w:t>
      </w:r>
      <w:proofErr w:type="spellEnd"/>
      <w:r w:rsidR="008471BA">
        <w:rPr>
          <w:rFonts w:ascii="Calibri" w:hAnsi="Calibri" w:cs="Calibri"/>
          <w:sz w:val="22"/>
          <w:szCs w:val="22"/>
          <w:lang w:val="el-GR"/>
        </w:rPr>
        <w:t xml:space="preserve"> είναι η διενέργεια της Απογραφής Πληθυσμού-Κατοικιών σύμφωνα με τις οδηγίες της ΕΛ.ΣΤΑΤ.</w:t>
      </w:r>
    </w:p>
    <w:p w14:paraId="791B28AA"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 xml:space="preserve">Ειδικότερα για τη διενέργεια της Απογραφής Γ-Κ έργο των </w:t>
      </w:r>
      <w:proofErr w:type="spellStart"/>
      <w:r>
        <w:rPr>
          <w:rFonts w:ascii="Calibri" w:hAnsi="Calibri" w:cs="Calibri"/>
          <w:sz w:val="22"/>
          <w:szCs w:val="22"/>
          <w:lang w:val="el-GR"/>
        </w:rPr>
        <w:t>Απογραφέων</w:t>
      </w:r>
      <w:proofErr w:type="spellEnd"/>
      <w:r>
        <w:rPr>
          <w:rFonts w:ascii="Calibri" w:hAnsi="Calibri" w:cs="Calibri"/>
          <w:sz w:val="22"/>
          <w:szCs w:val="22"/>
          <w:lang w:val="el-GR"/>
        </w:rPr>
        <w:t xml:space="preserve"> είναι η διενέργεια της Απογραφής σύμφωνα με τις οδηγίες της ΕΛ.ΣΤΑΤ.</w:t>
      </w:r>
    </w:p>
    <w:p w14:paraId="21F40BC7" w14:textId="0AC19344"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ε) Οι Ομάδες Έργου (ΟΕ) των Γενικών Απογραφών ΚΠΚ και Γ-Κ απαρτίζονται από υπαλλήλους των συναρμόδιων Διευθύνσεων της ΕΛ.ΣΤΑΤ.. Έργο τους είναι ο συντονισμός των εργασιών οργάνωσης, διενέργειας, επεξεργασίας των στοιχείων και διά</w:t>
      </w:r>
      <w:r w:rsidR="009B677F">
        <w:rPr>
          <w:rFonts w:ascii="Calibri" w:hAnsi="Calibri" w:cs="Calibri"/>
          <w:sz w:val="22"/>
          <w:szCs w:val="22"/>
          <w:lang w:val="el-GR"/>
        </w:rPr>
        <w:t>δο</w:t>
      </w:r>
      <w:r>
        <w:rPr>
          <w:rFonts w:ascii="Calibri" w:hAnsi="Calibri" w:cs="Calibri"/>
          <w:sz w:val="22"/>
          <w:szCs w:val="22"/>
          <w:lang w:val="el-GR"/>
        </w:rPr>
        <w:t>σης των αποτελεσμάτων των Γενικών Απογραφών</w:t>
      </w:r>
      <w:r w:rsidR="000400B0">
        <w:rPr>
          <w:rFonts w:ascii="Calibri" w:hAnsi="Calibri" w:cs="Calibri"/>
          <w:sz w:val="22"/>
          <w:szCs w:val="22"/>
          <w:lang w:val="el-GR"/>
        </w:rPr>
        <w:t xml:space="preserve"> </w:t>
      </w:r>
      <w:r>
        <w:rPr>
          <w:rFonts w:ascii="Calibri" w:hAnsi="Calibri" w:cs="Calibri"/>
          <w:sz w:val="22"/>
          <w:szCs w:val="22"/>
          <w:lang w:val="el-GR"/>
        </w:rPr>
        <w:t xml:space="preserve">ΚΠΚ και Γ-Κ, η παρακολούθηση της πορείας υλοποίησης των διαφόρων σταδίων τους, σύμφωνα με τα </w:t>
      </w:r>
      <w:proofErr w:type="spellStart"/>
      <w:r>
        <w:rPr>
          <w:rFonts w:ascii="Calibri" w:hAnsi="Calibri" w:cs="Calibri"/>
          <w:sz w:val="22"/>
          <w:szCs w:val="22"/>
          <w:lang w:val="el-GR"/>
        </w:rPr>
        <w:t>τεθέντα</w:t>
      </w:r>
      <w:proofErr w:type="spellEnd"/>
      <w:r>
        <w:rPr>
          <w:rFonts w:ascii="Calibri" w:hAnsi="Calibri" w:cs="Calibri"/>
          <w:sz w:val="22"/>
          <w:szCs w:val="22"/>
          <w:lang w:val="el-GR"/>
        </w:rPr>
        <w:t xml:space="preserve"> χρονοδιαγράμματα και η επίλυση προβλημάτων που ανακύπτουν.</w:t>
      </w:r>
    </w:p>
    <w:p w14:paraId="2A749B40" w14:textId="02D251C0" w:rsidR="008471BA" w:rsidRDefault="008471BA" w:rsidP="002709D6">
      <w:pPr>
        <w:pStyle w:val="Standard"/>
        <w:shd w:val="clear" w:color="auto" w:fill="FFFFFF"/>
        <w:spacing w:line="276" w:lineRule="auto"/>
        <w:jc w:val="both"/>
        <w:rPr>
          <w:rFonts w:ascii="Calibri" w:hAnsi="Calibri" w:cs="Calibri"/>
          <w:sz w:val="22"/>
          <w:szCs w:val="22"/>
          <w:lang w:val="el-GR"/>
        </w:rPr>
      </w:pPr>
      <w:proofErr w:type="spellStart"/>
      <w:r>
        <w:rPr>
          <w:rFonts w:ascii="Calibri" w:hAnsi="Calibri" w:cs="Calibri"/>
          <w:sz w:val="22"/>
          <w:szCs w:val="22"/>
          <w:lang w:val="el-GR"/>
        </w:rPr>
        <w:t>στ</w:t>
      </w:r>
      <w:proofErr w:type="spellEnd"/>
      <w:r>
        <w:rPr>
          <w:rFonts w:ascii="Calibri" w:hAnsi="Calibri" w:cs="Calibri"/>
          <w:sz w:val="22"/>
          <w:szCs w:val="22"/>
          <w:lang w:val="el-GR"/>
        </w:rPr>
        <w:t xml:space="preserve">) Λοιπές ομάδες εργασίας που απαρτίζονται από υπαλλήλους της ΕΛ.ΣΤΑΤ., ή και υπαλλήλους άλλων δημοσίων υπηρεσιών (της Κεντρικής Διοίκησης, </w:t>
      </w:r>
      <w:proofErr w:type="spellStart"/>
      <w:r>
        <w:rPr>
          <w:rFonts w:ascii="Calibri" w:hAnsi="Calibri" w:cs="Calibri"/>
          <w:sz w:val="22"/>
          <w:szCs w:val="22"/>
          <w:lang w:val="el-GR"/>
        </w:rPr>
        <w:t>ν.π.δ.δ.</w:t>
      </w:r>
      <w:proofErr w:type="spellEnd"/>
      <w:r>
        <w:rPr>
          <w:rFonts w:ascii="Calibri" w:hAnsi="Calibri" w:cs="Calibri"/>
          <w:sz w:val="22"/>
          <w:szCs w:val="22"/>
          <w:lang w:val="el-GR"/>
        </w:rPr>
        <w:t xml:space="preserve">, </w:t>
      </w:r>
      <w:proofErr w:type="spellStart"/>
      <w:r>
        <w:rPr>
          <w:rFonts w:ascii="Calibri" w:hAnsi="Calibri" w:cs="Calibri"/>
          <w:sz w:val="22"/>
          <w:szCs w:val="22"/>
          <w:lang w:val="el-GR"/>
        </w:rPr>
        <w:t>ν.π.ι.δ.</w:t>
      </w:r>
      <w:proofErr w:type="spellEnd"/>
      <w:r>
        <w:rPr>
          <w:rFonts w:ascii="Calibri" w:hAnsi="Calibri" w:cs="Calibri"/>
          <w:sz w:val="22"/>
          <w:szCs w:val="22"/>
          <w:lang w:val="el-GR"/>
        </w:rPr>
        <w:t xml:space="preserve"> ελεγχόμενων από το Δημόσιο, ΟΤΑ, </w:t>
      </w:r>
      <w:r w:rsidR="0007683B">
        <w:rPr>
          <w:rFonts w:ascii="Calibri" w:hAnsi="Calibri" w:cs="Calibri"/>
          <w:sz w:val="22"/>
          <w:szCs w:val="22"/>
          <w:lang w:val="el-GR"/>
        </w:rPr>
        <w:t>δ</w:t>
      </w:r>
      <w:r>
        <w:rPr>
          <w:rFonts w:ascii="Calibri" w:hAnsi="Calibri" w:cs="Calibri"/>
          <w:sz w:val="22"/>
          <w:szCs w:val="22"/>
          <w:lang w:val="el-GR"/>
        </w:rPr>
        <w:t xml:space="preserve">ημόσιων </w:t>
      </w:r>
      <w:r w:rsidR="0007683B">
        <w:rPr>
          <w:rFonts w:ascii="Calibri" w:hAnsi="Calibri" w:cs="Calibri"/>
          <w:sz w:val="22"/>
          <w:szCs w:val="22"/>
          <w:lang w:val="el-GR"/>
        </w:rPr>
        <w:t>ε</w:t>
      </w:r>
      <w:r>
        <w:rPr>
          <w:rFonts w:ascii="Calibri" w:hAnsi="Calibri" w:cs="Calibri"/>
          <w:sz w:val="22"/>
          <w:szCs w:val="22"/>
          <w:lang w:val="el-GR"/>
        </w:rPr>
        <w:t xml:space="preserve">πιχειρήσεων και </w:t>
      </w:r>
      <w:r w:rsidR="0007683B">
        <w:rPr>
          <w:rFonts w:ascii="Calibri" w:hAnsi="Calibri" w:cs="Calibri"/>
          <w:sz w:val="22"/>
          <w:szCs w:val="22"/>
          <w:lang w:val="el-GR"/>
        </w:rPr>
        <w:t>ο</w:t>
      </w:r>
      <w:r>
        <w:rPr>
          <w:rFonts w:ascii="Calibri" w:hAnsi="Calibri" w:cs="Calibri"/>
          <w:sz w:val="22"/>
          <w:szCs w:val="22"/>
          <w:lang w:val="el-GR"/>
        </w:rPr>
        <w:t>ργανισμών), με σκοπό την υποστήριξη των πάσης φύσεως εργασιών των Γενικών Απογραφών.</w:t>
      </w:r>
    </w:p>
    <w:p w14:paraId="5674A470"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p>
    <w:p w14:paraId="53D553BF" w14:textId="77777777" w:rsidR="008471BA" w:rsidRDefault="008471BA" w:rsidP="002709D6">
      <w:pPr>
        <w:pStyle w:val="Standard"/>
        <w:shd w:val="clear" w:color="auto" w:fill="FFFFFF"/>
        <w:spacing w:line="276" w:lineRule="auto"/>
        <w:jc w:val="center"/>
        <w:rPr>
          <w:rFonts w:ascii="Calibri" w:hAnsi="Calibri" w:cs="Calibri"/>
          <w:b/>
          <w:bCs/>
          <w:sz w:val="22"/>
          <w:szCs w:val="22"/>
          <w:lang w:val="el-GR"/>
        </w:rPr>
      </w:pPr>
      <w:r>
        <w:rPr>
          <w:rFonts w:ascii="Calibri" w:hAnsi="Calibri" w:cs="Calibri"/>
          <w:b/>
          <w:bCs/>
          <w:sz w:val="22"/>
          <w:szCs w:val="22"/>
          <w:lang w:val="el-GR"/>
        </w:rPr>
        <w:t>Άρθρο 13</w:t>
      </w:r>
    </w:p>
    <w:p w14:paraId="39FAB847" w14:textId="77777777" w:rsidR="008471BA" w:rsidRDefault="008471BA" w:rsidP="002709D6">
      <w:pPr>
        <w:pStyle w:val="Standard"/>
        <w:shd w:val="clear" w:color="auto" w:fill="FFFFFF"/>
        <w:spacing w:line="276" w:lineRule="auto"/>
        <w:jc w:val="center"/>
        <w:rPr>
          <w:rFonts w:ascii="Calibri" w:hAnsi="Calibri" w:cs="Calibri"/>
          <w:b/>
          <w:bCs/>
          <w:sz w:val="22"/>
          <w:szCs w:val="22"/>
          <w:lang w:val="el-GR"/>
        </w:rPr>
      </w:pPr>
      <w:r>
        <w:rPr>
          <w:rFonts w:ascii="Calibri" w:hAnsi="Calibri" w:cs="Calibri"/>
          <w:b/>
          <w:bCs/>
          <w:sz w:val="22"/>
          <w:szCs w:val="22"/>
          <w:lang w:val="el-GR"/>
        </w:rPr>
        <w:t xml:space="preserve">Ορισμός Τομεαρχών, </w:t>
      </w:r>
      <w:proofErr w:type="spellStart"/>
      <w:r>
        <w:rPr>
          <w:rFonts w:ascii="Calibri" w:hAnsi="Calibri" w:cs="Calibri"/>
          <w:b/>
          <w:bCs/>
          <w:sz w:val="22"/>
          <w:szCs w:val="22"/>
          <w:lang w:val="el-GR"/>
        </w:rPr>
        <w:t>Απογραφέων</w:t>
      </w:r>
      <w:proofErr w:type="spellEnd"/>
      <w:r>
        <w:rPr>
          <w:rFonts w:ascii="Calibri" w:hAnsi="Calibri" w:cs="Calibri"/>
          <w:b/>
          <w:bCs/>
          <w:sz w:val="22"/>
          <w:szCs w:val="22"/>
          <w:lang w:val="el-GR"/>
        </w:rPr>
        <w:t xml:space="preserve"> και Συνοδών - Διερμηνέων</w:t>
      </w:r>
    </w:p>
    <w:p w14:paraId="627C593A"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p>
    <w:p w14:paraId="5777F351" w14:textId="607DD85B" w:rsidR="008E0EF1" w:rsidRPr="00CD264C" w:rsidRDefault="00B63A5C" w:rsidP="008E0EF1">
      <w:pPr>
        <w:widowControl/>
        <w:shd w:val="clear" w:color="auto" w:fill="FFFFFF"/>
        <w:spacing w:line="276" w:lineRule="auto"/>
        <w:jc w:val="both"/>
        <w:rPr>
          <w:rFonts w:asciiTheme="minorHAnsi" w:hAnsiTheme="minorHAnsi"/>
          <w:sz w:val="22"/>
          <w:szCs w:val="22"/>
          <w:lang w:val="el-GR"/>
        </w:rPr>
      </w:pPr>
      <w:r>
        <w:rPr>
          <w:rFonts w:ascii="Calibri" w:hAnsi="Calibri" w:cs="Calibri"/>
          <w:sz w:val="22"/>
          <w:szCs w:val="22"/>
          <w:lang w:val="el-GR"/>
        </w:rPr>
        <w:t xml:space="preserve">1. </w:t>
      </w:r>
      <w:r w:rsidR="008471BA">
        <w:rPr>
          <w:rFonts w:ascii="Calibri" w:hAnsi="Calibri" w:cs="Calibri"/>
          <w:sz w:val="22"/>
          <w:szCs w:val="22"/>
          <w:lang w:val="el-GR"/>
        </w:rPr>
        <w:t>Κατά παρέκκλιση του άρθρου 6 του ν. 2527/1997 (Α’ 206), η επιλογή των οργάνων της περ. δ της παρ. 2 του άρθρου 12 (Τομεάρχες, Απογραφείς και Συνοδοί - Διερμηνείς) του παρόντος, γίνεται κατόπιν δημοσίευσης πρόσκλησης εκδήλωσης ενδιαφέροντος της ΕΛ.ΣΤΑΤ., με βάση αντικειμενικά κριτήρια</w:t>
      </w:r>
      <w:r w:rsidR="00011D33">
        <w:rPr>
          <w:rFonts w:ascii="Calibri" w:hAnsi="Calibri" w:cs="Calibri"/>
          <w:sz w:val="22"/>
          <w:szCs w:val="22"/>
          <w:lang w:val="el-GR"/>
        </w:rPr>
        <w:t>,</w:t>
      </w:r>
      <w:r w:rsidR="000400B0">
        <w:rPr>
          <w:rFonts w:ascii="Calibri" w:hAnsi="Calibri" w:cs="Calibri"/>
          <w:sz w:val="22"/>
          <w:szCs w:val="22"/>
          <w:lang w:val="el-GR"/>
        </w:rPr>
        <w:t xml:space="preserve"> </w:t>
      </w:r>
      <w:r w:rsidR="00011D33">
        <w:rPr>
          <w:rFonts w:ascii="Calibri" w:hAnsi="Calibri" w:cs="Calibri"/>
          <w:sz w:val="22"/>
          <w:szCs w:val="22"/>
          <w:lang w:val="el-GR"/>
        </w:rPr>
        <w:t>όπως το επίπεδο εκπαίδευσης, η εμπειρία σε στατιστικές έρευνες, η εντοπιότητα, οι γενικές γνώσεις-δεξιότητες, και οι σχετικές λεπτομέρειες που άπτονται αυτών των κριτηρίων</w:t>
      </w:r>
      <w:r w:rsidR="008471BA">
        <w:rPr>
          <w:rFonts w:ascii="Calibri" w:hAnsi="Calibri" w:cs="Calibri"/>
          <w:sz w:val="22"/>
          <w:szCs w:val="22"/>
          <w:lang w:val="el-GR"/>
        </w:rPr>
        <w:t>.</w:t>
      </w:r>
      <w:r w:rsidR="008E0EF1">
        <w:rPr>
          <w:rFonts w:ascii="Calibri" w:hAnsi="Calibri" w:cs="Calibri"/>
          <w:sz w:val="22"/>
          <w:szCs w:val="22"/>
          <w:lang w:val="el-GR"/>
        </w:rPr>
        <w:t xml:space="preserve"> </w:t>
      </w:r>
      <w:r w:rsidR="008E0EF1" w:rsidRPr="00492FE7">
        <w:rPr>
          <w:rFonts w:asciiTheme="minorHAnsi" w:hAnsiTheme="minorHAnsi" w:cs="Calibri"/>
          <w:sz w:val="22"/>
          <w:szCs w:val="22"/>
          <w:lang w:val="el-GR"/>
        </w:rPr>
        <w:t xml:space="preserve">Μετά από την ηλεκτρονική αποδοχή εκ μέρους των επιλεγέντων, </w:t>
      </w:r>
      <w:r w:rsidR="008E0EF1" w:rsidRPr="008E0EF1">
        <w:rPr>
          <w:rFonts w:asciiTheme="minorHAnsi" w:hAnsiTheme="minorHAnsi" w:cs="Calibri"/>
          <w:sz w:val="22"/>
          <w:szCs w:val="22"/>
          <w:lang w:val="el-GR"/>
        </w:rPr>
        <w:t xml:space="preserve">ο Πρόεδρος της ΕΛ.ΣΤΑΤ. εκδίδει απόφαση ορισμού των εν λόγω οργάνων. Η απόφαση αναφέρει τα απαραίτητα για την ταυτοποίηση και την απογραφή τους στο Ενιαίο Μητρώο του </w:t>
      </w:r>
      <w:r>
        <w:rPr>
          <w:rFonts w:asciiTheme="minorHAnsi" w:hAnsiTheme="minorHAnsi" w:cs="Calibri"/>
          <w:sz w:val="22"/>
          <w:szCs w:val="22"/>
          <w:lang w:val="el-GR"/>
        </w:rPr>
        <w:t xml:space="preserve">Ηλεκτρονικού Εθνικού Φορέα Κοινωνικής Ασφάλισης </w:t>
      </w:r>
      <w:r w:rsidR="008E0EF1" w:rsidRPr="008E0EF1">
        <w:rPr>
          <w:rFonts w:asciiTheme="minorHAnsi" w:hAnsiTheme="minorHAnsi" w:cs="Calibri"/>
          <w:sz w:val="22"/>
          <w:szCs w:val="22"/>
          <w:lang w:val="el-GR"/>
        </w:rPr>
        <w:t>στοιχεία, εφόσον απαιτείται. Περίληψη της απόφασης ορισμού αναρτάται στον δικτυακό τόπο «ΔΙΑΥΓΕΙΑ».</w:t>
      </w:r>
    </w:p>
    <w:p w14:paraId="2FBE3DD3" w14:textId="77777777" w:rsidR="008E0EF1" w:rsidRDefault="008E0EF1" w:rsidP="002709D6">
      <w:pPr>
        <w:pStyle w:val="Standard"/>
        <w:shd w:val="clear" w:color="auto" w:fill="FFFFFF"/>
        <w:spacing w:line="276" w:lineRule="auto"/>
        <w:jc w:val="both"/>
        <w:rPr>
          <w:rFonts w:ascii="Calibri" w:hAnsi="Calibri" w:cs="Calibri"/>
          <w:sz w:val="22"/>
          <w:szCs w:val="22"/>
          <w:lang w:val="el-GR"/>
        </w:rPr>
      </w:pPr>
    </w:p>
    <w:p w14:paraId="30568180" w14:textId="4D737A9A" w:rsidR="008471BA" w:rsidRDefault="00B63A5C"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2.</w:t>
      </w:r>
      <w:r w:rsidR="008471BA">
        <w:rPr>
          <w:rFonts w:ascii="Calibri" w:hAnsi="Calibri" w:cs="Calibri"/>
          <w:sz w:val="22"/>
          <w:szCs w:val="22"/>
          <w:lang w:val="el-GR"/>
        </w:rPr>
        <w:t xml:space="preserve"> Υπάλληλοι της Κεντρικής Διοίκησης, </w:t>
      </w:r>
      <w:proofErr w:type="spellStart"/>
      <w:r w:rsidR="008471BA">
        <w:rPr>
          <w:rFonts w:ascii="Calibri" w:hAnsi="Calibri" w:cs="Calibri"/>
          <w:sz w:val="22"/>
          <w:szCs w:val="22"/>
          <w:lang w:val="el-GR"/>
        </w:rPr>
        <w:t>ν.π.δ.δ.</w:t>
      </w:r>
      <w:proofErr w:type="spellEnd"/>
      <w:r w:rsidR="008471BA">
        <w:rPr>
          <w:rFonts w:ascii="Calibri" w:hAnsi="Calibri" w:cs="Calibri"/>
          <w:sz w:val="22"/>
          <w:szCs w:val="22"/>
          <w:lang w:val="el-GR"/>
        </w:rPr>
        <w:t xml:space="preserve">, </w:t>
      </w:r>
      <w:proofErr w:type="spellStart"/>
      <w:r w:rsidR="008471BA">
        <w:rPr>
          <w:rFonts w:ascii="Calibri" w:hAnsi="Calibri" w:cs="Calibri"/>
          <w:sz w:val="22"/>
          <w:szCs w:val="22"/>
          <w:lang w:val="el-GR"/>
        </w:rPr>
        <w:t>ν.π.ι.δ.</w:t>
      </w:r>
      <w:proofErr w:type="spellEnd"/>
      <w:r w:rsidR="000400B0">
        <w:rPr>
          <w:rFonts w:ascii="Calibri" w:hAnsi="Calibri" w:cs="Calibri"/>
          <w:sz w:val="22"/>
          <w:szCs w:val="22"/>
          <w:lang w:val="el-GR"/>
        </w:rPr>
        <w:t xml:space="preserve"> </w:t>
      </w:r>
      <w:r w:rsidR="008471BA">
        <w:rPr>
          <w:rFonts w:ascii="Calibri" w:hAnsi="Calibri" w:cs="Calibri"/>
          <w:sz w:val="22"/>
          <w:szCs w:val="22"/>
          <w:lang w:val="el-GR"/>
        </w:rPr>
        <w:t xml:space="preserve">ελεγχόμενων από το Δημόσιο, ΟΤΑ, </w:t>
      </w:r>
      <w:r w:rsidR="0007683B">
        <w:rPr>
          <w:rFonts w:ascii="Calibri" w:hAnsi="Calibri" w:cs="Calibri"/>
          <w:sz w:val="22"/>
          <w:szCs w:val="22"/>
          <w:lang w:val="el-GR"/>
        </w:rPr>
        <w:t>δ</w:t>
      </w:r>
      <w:r w:rsidR="008471BA">
        <w:rPr>
          <w:rFonts w:ascii="Calibri" w:hAnsi="Calibri" w:cs="Calibri"/>
          <w:sz w:val="22"/>
          <w:szCs w:val="22"/>
          <w:lang w:val="el-GR"/>
        </w:rPr>
        <w:t xml:space="preserve">ημόσιων </w:t>
      </w:r>
      <w:r w:rsidR="0007683B">
        <w:rPr>
          <w:rFonts w:ascii="Calibri" w:hAnsi="Calibri" w:cs="Calibri"/>
          <w:sz w:val="22"/>
          <w:szCs w:val="22"/>
          <w:lang w:val="el-GR"/>
        </w:rPr>
        <w:t>ε</w:t>
      </w:r>
      <w:r w:rsidR="008471BA">
        <w:rPr>
          <w:rFonts w:ascii="Calibri" w:hAnsi="Calibri" w:cs="Calibri"/>
          <w:sz w:val="22"/>
          <w:szCs w:val="22"/>
          <w:lang w:val="el-GR"/>
        </w:rPr>
        <w:t xml:space="preserve">πιχειρήσεων και </w:t>
      </w:r>
      <w:r w:rsidR="0007683B">
        <w:rPr>
          <w:rFonts w:ascii="Calibri" w:hAnsi="Calibri" w:cs="Calibri"/>
          <w:sz w:val="22"/>
          <w:szCs w:val="22"/>
          <w:lang w:val="el-GR"/>
        </w:rPr>
        <w:t>ο</w:t>
      </w:r>
      <w:r w:rsidR="008471BA">
        <w:rPr>
          <w:rFonts w:ascii="Calibri" w:hAnsi="Calibri" w:cs="Calibri"/>
          <w:sz w:val="22"/>
          <w:szCs w:val="22"/>
          <w:lang w:val="el-GR"/>
        </w:rPr>
        <w:t>ργανισμών, μπορούν να απασχολ</w:t>
      </w:r>
      <w:r w:rsidR="00011D33">
        <w:rPr>
          <w:rFonts w:ascii="Calibri" w:hAnsi="Calibri" w:cs="Calibri"/>
          <w:sz w:val="22"/>
          <w:szCs w:val="22"/>
          <w:lang w:val="el-GR"/>
        </w:rPr>
        <w:t xml:space="preserve">ούνται </w:t>
      </w:r>
      <w:r w:rsidR="008471BA">
        <w:rPr>
          <w:rFonts w:ascii="Calibri" w:hAnsi="Calibri" w:cs="Calibri"/>
          <w:sz w:val="22"/>
          <w:szCs w:val="22"/>
          <w:lang w:val="el-GR"/>
        </w:rPr>
        <w:t>ως Τομεάρχες/Απογραφείς/Συνοδοί-Διερμηνείς χωρίς να απαιτείται πρότερη έγκριση του Υπηρεσιακού Συμβουλίου του φορέα τους.</w:t>
      </w:r>
    </w:p>
    <w:p w14:paraId="01B2C7AC"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p>
    <w:p w14:paraId="42A2BF7E" w14:textId="77777777" w:rsidR="008471BA" w:rsidRPr="00CD264C" w:rsidRDefault="008471BA" w:rsidP="002709D6">
      <w:pPr>
        <w:pStyle w:val="Standard"/>
        <w:shd w:val="clear" w:color="auto" w:fill="FFFFFF"/>
        <w:spacing w:line="276" w:lineRule="auto"/>
        <w:jc w:val="center"/>
        <w:rPr>
          <w:lang w:val="el-GR"/>
        </w:rPr>
      </w:pPr>
      <w:bookmarkStart w:id="48" w:name="_Toc57425795"/>
      <w:bookmarkStart w:id="49" w:name="__RefHeading__2540_742084701"/>
      <w:r>
        <w:rPr>
          <w:rFonts w:ascii="Calibri" w:hAnsi="Calibri" w:cs="Calibri"/>
          <w:b/>
          <w:bCs/>
          <w:sz w:val="22"/>
          <w:szCs w:val="22"/>
          <w:lang w:val="el-GR"/>
        </w:rPr>
        <w:t xml:space="preserve">Άρθρο </w:t>
      </w:r>
      <w:bookmarkEnd w:id="48"/>
      <w:r>
        <w:rPr>
          <w:rFonts w:ascii="Calibri" w:hAnsi="Calibri" w:cs="Calibri"/>
          <w:b/>
          <w:bCs/>
          <w:sz w:val="22"/>
          <w:szCs w:val="22"/>
          <w:lang w:val="el-GR"/>
        </w:rPr>
        <w:t>14</w:t>
      </w:r>
      <w:bookmarkEnd w:id="49"/>
    </w:p>
    <w:p w14:paraId="78990C7B" w14:textId="359FAC36" w:rsidR="008471BA" w:rsidRDefault="008471BA" w:rsidP="002709D6">
      <w:pPr>
        <w:pStyle w:val="Standard"/>
        <w:shd w:val="clear" w:color="auto" w:fill="FFFFFF"/>
        <w:spacing w:line="276" w:lineRule="auto"/>
        <w:jc w:val="center"/>
        <w:rPr>
          <w:rFonts w:ascii="Calibri" w:hAnsi="Calibri" w:cs="Calibri"/>
          <w:b/>
          <w:bCs/>
          <w:sz w:val="22"/>
          <w:szCs w:val="22"/>
          <w:lang w:val="el-GR"/>
        </w:rPr>
      </w:pPr>
      <w:bookmarkStart w:id="50" w:name="_Toc57425796"/>
      <w:bookmarkStart w:id="51" w:name="__RefHeading__2542_742084701"/>
      <w:r>
        <w:rPr>
          <w:rFonts w:ascii="Calibri" w:hAnsi="Calibri" w:cs="Calibri"/>
          <w:b/>
          <w:bCs/>
          <w:sz w:val="22"/>
          <w:szCs w:val="22"/>
          <w:lang w:val="el-GR"/>
        </w:rPr>
        <w:t>Συγκρότηση</w:t>
      </w:r>
      <w:r w:rsidR="000400B0">
        <w:rPr>
          <w:rFonts w:ascii="Calibri" w:hAnsi="Calibri" w:cs="Calibri"/>
          <w:b/>
          <w:bCs/>
          <w:sz w:val="22"/>
          <w:szCs w:val="22"/>
          <w:lang w:val="el-GR"/>
        </w:rPr>
        <w:t xml:space="preserve"> </w:t>
      </w:r>
      <w:r>
        <w:rPr>
          <w:rFonts w:ascii="Calibri" w:hAnsi="Calibri" w:cs="Calibri"/>
          <w:b/>
          <w:bCs/>
          <w:sz w:val="22"/>
          <w:szCs w:val="22"/>
          <w:lang w:val="el-GR"/>
        </w:rPr>
        <w:t>συλλογικών οργάνων των Γενικών Απογραφών ΚΠΚ και Γ-Κ</w:t>
      </w:r>
      <w:bookmarkEnd w:id="50"/>
      <w:bookmarkEnd w:id="51"/>
    </w:p>
    <w:p w14:paraId="2280B502" w14:textId="77777777" w:rsidR="008471BA" w:rsidRDefault="008471BA" w:rsidP="002709D6">
      <w:pPr>
        <w:pStyle w:val="Standard"/>
        <w:shd w:val="clear" w:color="auto" w:fill="FFFFFF"/>
        <w:spacing w:line="276" w:lineRule="auto"/>
        <w:jc w:val="center"/>
        <w:rPr>
          <w:rFonts w:ascii="Calibri" w:hAnsi="Calibri" w:cs="Calibri"/>
          <w:b/>
          <w:bCs/>
          <w:sz w:val="22"/>
          <w:szCs w:val="22"/>
          <w:lang w:val="el-GR"/>
        </w:rPr>
      </w:pPr>
    </w:p>
    <w:p w14:paraId="3EACDDFA" w14:textId="387C656D"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lastRenderedPageBreak/>
        <w:t>1. Με απόφαση του Προέδρου της ΕΛ.ΣΤΑΤ. συγκροτούνται τα συλλογικά όργανα των Απογραφών ΚΠΚ και Γ-Κ που προβλέπονται στην παρ. 2</w:t>
      </w:r>
      <w:r w:rsidR="000400B0">
        <w:rPr>
          <w:rFonts w:ascii="Calibri" w:hAnsi="Calibri" w:cs="Calibri"/>
          <w:sz w:val="22"/>
          <w:szCs w:val="22"/>
          <w:lang w:val="el-GR"/>
        </w:rPr>
        <w:t xml:space="preserve"> </w:t>
      </w:r>
      <w:r>
        <w:rPr>
          <w:rFonts w:ascii="Calibri" w:hAnsi="Calibri" w:cs="Calibri"/>
          <w:sz w:val="22"/>
          <w:szCs w:val="22"/>
          <w:lang w:val="el-GR"/>
        </w:rPr>
        <w:t>και ρυθμίζεται κάθε άλλο θέμα σχετικό με τη λειτουργία και τις αρμοδιότητές τους.</w:t>
      </w:r>
    </w:p>
    <w:p w14:paraId="08CC87E8" w14:textId="77777777" w:rsidR="008471BA" w:rsidRDefault="008471BA" w:rsidP="002709D6">
      <w:pPr>
        <w:pStyle w:val="Standard"/>
        <w:spacing w:line="276" w:lineRule="auto"/>
        <w:jc w:val="both"/>
        <w:rPr>
          <w:rFonts w:ascii="Calibri" w:hAnsi="Calibri" w:cs="Calibri"/>
          <w:sz w:val="22"/>
          <w:szCs w:val="22"/>
          <w:lang w:val="el-GR"/>
        </w:rPr>
      </w:pPr>
    </w:p>
    <w:p w14:paraId="298678B8"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2. Συλλογικά όργανα είναι ειδικότερα:</w:t>
      </w:r>
    </w:p>
    <w:p w14:paraId="26D1EF7B" w14:textId="77777777" w:rsidR="008471BA" w:rsidRPr="00CD264C" w:rsidRDefault="008471BA" w:rsidP="002709D6">
      <w:pPr>
        <w:pStyle w:val="Standard"/>
        <w:spacing w:line="276" w:lineRule="auto"/>
        <w:jc w:val="both"/>
        <w:rPr>
          <w:lang w:val="el-GR"/>
        </w:rPr>
      </w:pPr>
      <w:r w:rsidRPr="00CD264C">
        <w:rPr>
          <w:rFonts w:ascii="Calibri" w:hAnsi="Calibri" w:cs="Calibri"/>
          <w:sz w:val="22"/>
          <w:szCs w:val="22"/>
          <w:lang w:val="el-GR"/>
        </w:rPr>
        <w:t>α</w:t>
      </w:r>
      <w:r>
        <w:rPr>
          <w:rFonts w:ascii="Calibri" w:hAnsi="Calibri" w:cs="Calibri"/>
          <w:sz w:val="22"/>
          <w:szCs w:val="22"/>
          <w:lang w:val="el-GR"/>
        </w:rPr>
        <w:t>) Η Ανώτερη Εποπτεία, που απαρτίζεται από τους Ανώτερους Επόπτες,</w:t>
      </w:r>
    </w:p>
    <w:p w14:paraId="5EDD03D8"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β) οι Εποπτείες των Γενικών Απογραφών, που αποτελούνται από τον αρμόδιο Επόπτη και Βοηθούς Επόπτες.</w:t>
      </w:r>
    </w:p>
    <w:p w14:paraId="5FE95E38"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γ) οι Ομάδες Έργου των Γενικών Απογραφών,</w:t>
      </w:r>
    </w:p>
    <w:p w14:paraId="16D061A3"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δ) οι Περιφερεια</w:t>
      </w:r>
      <w:r w:rsidRPr="00CD264C">
        <w:rPr>
          <w:rFonts w:ascii="Calibri" w:hAnsi="Calibri" w:cs="Calibri"/>
          <w:sz w:val="22"/>
          <w:szCs w:val="22"/>
          <w:lang w:val="el-GR"/>
        </w:rPr>
        <w:t>κές Ομάδες Εργασίας (Π.Ο.Ε.) των Απογραφών ΚΠΚ, σύμφωνα με το άρθρο 1</w:t>
      </w:r>
      <w:r>
        <w:rPr>
          <w:rFonts w:ascii="Calibri" w:hAnsi="Calibri" w:cs="Calibri"/>
          <w:sz w:val="22"/>
          <w:szCs w:val="22"/>
          <w:lang w:val="el-GR"/>
        </w:rPr>
        <w:t>5</w:t>
      </w:r>
      <w:r w:rsidRPr="00CD264C">
        <w:rPr>
          <w:rFonts w:ascii="Calibri" w:hAnsi="Calibri" w:cs="Calibri"/>
          <w:sz w:val="22"/>
          <w:szCs w:val="22"/>
          <w:lang w:val="el-GR"/>
        </w:rPr>
        <w:t>,</w:t>
      </w:r>
    </w:p>
    <w:p w14:paraId="533E7524"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ε) οι Περιφερειακές και Δ</w:t>
      </w:r>
      <w:r w:rsidRPr="00CD264C">
        <w:rPr>
          <w:rFonts w:ascii="Calibri" w:hAnsi="Calibri" w:cs="Calibri"/>
          <w:sz w:val="22"/>
          <w:szCs w:val="22"/>
          <w:lang w:val="el-GR"/>
        </w:rPr>
        <w:t>ημοτικές Ομάδες Εργασίας της Απογραφής Γ-Κ, σύμφωνα με το άρθρο 1</w:t>
      </w:r>
      <w:r>
        <w:rPr>
          <w:rFonts w:ascii="Calibri" w:hAnsi="Calibri" w:cs="Calibri"/>
          <w:sz w:val="22"/>
          <w:szCs w:val="22"/>
          <w:lang w:val="el-GR"/>
        </w:rPr>
        <w:t>6</w:t>
      </w:r>
      <w:r w:rsidRPr="00CD264C">
        <w:rPr>
          <w:rFonts w:ascii="Calibri" w:hAnsi="Calibri" w:cs="Calibri"/>
          <w:sz w:val="22"/>
          <w:szCs w:val="22"/>
          <w:lang w:val="el-GR"/>
        </w:rPr>
        <w:t>,</w:t>
      </w:r>
    </w:p>
    <w:p w14:paraId="1E20D87F" w14:textId="51A6A01F" w:rsidR="008471BA" w:rsidRPr="00CD264C" w:rsidRDefault="008471BA" w:rsidP="002709D6">
      <w:pPr>
        <w:pStyle w:val="Standard"/>
        <w:spacing w:line="276" w:lineRule="auto"/>
        <w:jc w:val="both"/>
        <w:rPr>
          <w:lang w:val="el-GR"/>
        </w:rPr>
      </w:pPr>
      <w:proofErr w:type="spellStart"/>
      <w:r>
        <w:rPr>
          <w:rFonts w:ascii="Calibri" w:hAnsi="Calibri" w:cs="Calibri"/>
          <w:sz w:val="22"/>
          <w:szCs w:val="22"/>
          <w:lang w:val="el-GR"/>
        </w:rPr>
        <w:t>στ</w:t>
      </w:r>
      <w:proofErr w:type="spellEnd"/>
      <w:r>
        <w:rPr>
          <w:rFonts w:ascii="Calibri" w:hAnsi="Calibri" w:cs="Calibri"/>
          <w:sz w:val="22"/>
          <w:szCs w:val="22"/>
          <w:lang w:val="el-GR"/>
        </w:rPr>
        <w:t xml:space="preserve">) Λοιπές ομάδες εργασίας, σύμφωνα με την περ. </w:t>
      </w:r>
      <w:proofErr w:type="spellStart"/>
      <w:r>
        <w:rPr>
          <w:rFonts w:ascii="Calibri" w:hAnsi="Calibri" w:cs="Calibri"/>
          <w:sz w:val="22"/>
          <w:szCs w:val="22"/>
          <w:lang w:val="el-GR"/>
        </w:rPr>
        <w:t>στ</w:t>
      </w:r>
      <w:proofErr w:type="spellEnd"/>
      <w:r>
        <w:rPr>
          <w:rFonts w:ascii="Calibri" w:hAnsi="Calibri" w:cs="Calibri"/>
          <w:sz w:val="22"/>
          <w:szCs w:val="22"/>
          <w:lang w:val="el-GR"/>
        </w:rPr>
        <w:t xml:space="preserve"> της παρ. 2</w:t>
      </w:r>
      <w:r w:rsidR="000400B0">
        <w:rPr>
          <w:rFonts w:ascii="Calibri" w:hAnsi="Calibri" w:cs="Calibri"/>
          <w:sz w:val="22"/>
          <w:szCs w:val="22"/>
          <w:lang w:val="el-GR"/>
        </w:rPr>
        <w:t xml:space="preserve"> </w:t>
      </w:r>
      <w:r>
        <w:rPr>
          <w:rFonts w:ascii="Calibri" w:hAnsi="Calibri" w:cs="Calibri"/>
          <w:sz w:val="22"/>
          <w:szCs w:val="22"/>
          <w:lang w:val="el-GR"/>
        </w:rPr>
        <w:t>του άρθρου 1</w:t>
      </w:r>
      <w:r w:rsidRPr="008471BA">
        <w:rPr>
          <w:rFonts w:ascii="Calibri" w:hAnsi="Calibri" w:cs="Calibri"/>
          <w:sz w:val="22"/>
          <w:szCs w:val="22"/>
          <w:lang w:val="el-GR"/>
        </w:rPr>
        <w:t>2</w:t>
      </w:r>
      <w:r>
        <w:rPr>
          <w:rFonts w:ascii="Calibri" w:hAnsi="Calibri" w:cs="Calibri"/>
          <w:sz w:val="22"/>
          <w:szCs w:val="22"/>
          <w:lang w:val="el-GR"/>
        </w:rPr>
        <w:t>.</w:t>
      </w:r>
    </w:p>
    <w:p w14:paraId="6D1E419F" w14:textId="77777777" w:rsidR="008471BA" w:rsidRPr="00CD264C" w:rsidRDefault="008471BA" w:rsidP="002709D6">
      <w:pPr>
        <w:pStyle w:val="Standard"/>
        <w:spacing w:line="276" w:lineRule="auto"/>
        <w:jc w:val="both"/>
        <w:rPr>
          <w:lang w:val="el-GR"/>
        </w:rPr>
      </w:pPr>
    </w:p>
    <w:p w14:paraId="3CC86786" w14:textId="4F48D7C4"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Η επιλογή των μελών των οργάνων της παρούσας που δεν είναι υπάλληλοι της ΕΛ.ΣΤΑΤ., πραγματοποιείται σε συνεργασία με τους φορείς προέλευσής τους, σύμφωνα με τις ισχύουσες διατάξεις.</w:t>
      </w:r>
    </w:p>
    <w:p w14:paraId="6F3855C5" w14:textId="77777777" w:rsidR="008471BA" w:rsidRDefault="008471BA" w:rsidP="002709D6">
      <w:pPr>
        <w:pStyle w:val="Standard"/>
        <w:spacing w:line="276" w:lineRule="auto"/>
        <w:jc w:val="both"/>
        <w:rPr>
          <w:rFonts w:ascii="Calibri" w:hAnsi="Calibri" w:cs="Calibri"/>
          <w:sz w:val="22"/>
          <w:szCs w:val="22"/>
          <w:lang w:val="el-GR"/>
        </w:rPr>
      </w:pPr>
    </w:p>
    <w:p w14:paraId="5F3F5B74" w14:textId="77777777" w:rsidR="008471BA" w:rsidRDefault="008471BA" w:rsidP="002709D6">
      <w:pPr>
        <w:pStyle w:val="Standard"/>
        <w:spacing w:line="276" w:lineRule="auto"/>
        <w:jc w:val="center"/>
        <w:rPr>
          <w:rFonts w:ascii="Calibri" w:hAnsi="Calibri" w:cs="Calibri"/>
          <w:b/>
          <w:bCs/>
          <w:sz w:val="22"/>
          <w:szCs w:val="22"/>
          <w:lang w:val="el-GR"/>
        </w:rPr>
      </w:pPr>
      <w:r>
        <w:rPr>
          <w:rFonts w:ascii="Calibri" w:hAnsi="Calibri" w:cs="Calibri"/>
          <w:b/>
          <w:bCs/>
          <w:sz w:val="22"/>
          <w:szCs w:val="22"/>
          <w:lang w:val="el-GR"/>
        </w:rPr>
        <w:t>Άρθρο 15</w:t>
      </w:r>
    </w:p>
    <w:p w14:paraId="1CA458C5" w14:textId="77777777" w:rsidR="008471BA" w:rsidRDefault="008471BA" w:rsidP="002709D6">
      <w:pPr>
        <w:pStyle w:val="Standard"/>
        <w:spacing w:line="276" w:lineRule="auto"/>
        <w:jc w:val="center"/>
        <w:rPr>
          <w:rFonts w:ascii="Calibri" w:hAnsi="Calibri" w:cs="Calibri"/>
          <w:b/>
          <w:bCs/>
          <w:sz w:val="22"/>
          <w:szCs w:val="22"/>
          <w:lang w:val="el-GR"/>
        </w:rPr>
      </w:pPr>
      <w:r>
        <w:rPr>
          <w:rFonts w:ascii="Calibri" w:hAnsi="Calibri" w:cs="Calibri"/>
          <w:b/>
          <w:bCs/>
          <w:sz w:val="22"/>
          <w:szCs w:val="22"/>
          <w:lang w:val="el-GR"/>
        </w:rPr>
        <w:t>Περιφερειακές Ομάδες Εργασίας (Π.Ο.Ε.) των Απογραφών ΚΠΚ</w:t>
      </w:r>
    </w:p>
    <w:p w14:paraId="67EE390F" w14:textId="77777777" w:rsidR="008471BA" w:rsidRDefault="008471BA" w:rsidP="002709D6">
      <w:pPr>
        <w:pStyle w:val="Standard"/>
        <w:spacing w:line="276" w:lineRule="auto"/>
        <w:jc w:val="center"/>
        <w:rPr>
          <w:rFonts w:ascii="Calibri" w:hAnsi="Calibri" w:cs="Calibri"/>
          <w:sz w:val="22"/>
          <w:szCs w:val="22"/>
          <w:lang w:val="el-GR"/>
        </w:rPr>
      </w:pPr>
    </w:p>
    <w:p w14:paraId="390FD6D5"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Για τη διενέργεια των Απογραφών ΚΠΚ, με απόφαση του Προέδρου της ΕΛ.ΣΤΑΤ. συγκροτείται:</w:t>
      </w:r>
    </w:p>
    <w:p w14:paraId="2FB16FD0" w14:textId="388A53BE"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α) </w:t>
      </w:r>
      <w:r w:rsidR="00B63A5C">
        <w:rPr>
          <w:rFonts w:ascii="Calibri" w:hAnsi="Calibri" w:cs="Calibri"/>
          <w:sz w:val="22"/>
          <w:szCs w:val="22"/>
          <w:lang w:val="el-GR"/>
        </w:rPr>
        <w:t>Σ</w:t>
      </w:r>
      <w:r>
        <w:rPr>
          <w:rFonts w:ascii="Calibri" w:hAnsi="Calibri" w:cs="Calibri"/>
          <w:sz w:val="22"/>
          <w:szCs w:val="22"/>
          <w:lang w:val="el-GR"/>
        </w:rPr>
        <w:t>την έδρα κάθε Περιφερειακής Υπηρεσίας Στατιστικής (Π.Υ.Σ.)</w:t>
      </w:r>
      <w:r w:rsidR="000400B0">
        <w:rPr>
          <w:rFonts w:ascii="Calibri" w:hAnsi="Calibri" w:cs="Calibri"/>
          <w:sz w:val="22"/>
          <w:szCs w:val="22"/>
          <w:lang w:val="el-GR"/>
        </w:rPr>
        <w:t xml:space="preserve"> </w:t>
      </w:r>
      <w:r>
        <w:rPr>
          <w:rFonts w:ascii="Calibri" w:hAnsi="Calibri" w:cs="Calibri"/>
          <w:sz w:val="22"/>
          <w:szCs w:val="22"/>
          <w:lang w:val="el-GR"/>
        </w:rPr>
        <w:t>Περιφερειακή Ομάδα Εργασίας (Π.Ο.Ε.), η οποία</w:t>
      </w:r>
      <w:r w:rsidR="000400B0">
        <w:rPr>
          <w:rFonts w:ascii="Calibri" w:hAnsi="Calibri" w:cs="Calibri"/>
          <w:sz w:val="22"/>
          <w:szCs w:val="22"/>
          <w:lang w:val="el-GR"/>
        </w:rPr>
        <w:t xml:space="preserve"> </w:t>
      </w:r>
      <w:r>
        <w:rPr>
          <w:rFonts w:ascii="Calibri" w:hAnsi="Calibri" w:cs="Calibri"/>
          <w:sz w:val="22"/>
          <w:szCs w:val="22"/>
          <w:lang w:val="el-GR"/>
        </w:rPr>
        <w:t>είναι αρμόδια για τον καθορισμό των αυτοτελών οικισμών κάθε δήμου. Στην Περιφέρεια Αττικής συγκροτούνται τέσσερις (4) Π.Ο.Ε.. Οι Π.Ο.Ε. απαρτίζονται από τον Προϊστάμενο της Π.Υ.Σ. ή άλλον υπάλληλο της ΕΛ.ΣΤΑΤ., ως πρόεδρο, έναν υπάλληλο της Αποκεντρωμένης Διοίκησης κατηγορίας ΠΕ με βαθμό Α΄, με αρμοδιότητα σε θέματα ΟΤΑ, ως μέλος, έναν μηχανικό της Περιφέρειας κατηγορίας ΠΕ με βαθμό Α΄ που υπηρετεί στην έδρα της Π.Υ.Σ., ως μέλος, καθώς και τον γραμματέα της ΠΟΕ, ο οποίος είναι υπάλληλος της ΕΛ.ΣΤΑΤ.. Οι Π.Ο.Ε. επιλαμβάνονται κάθε θέματος σχετικού με την παρακολούθηση της διαδικασίας αναγνώρισης, συγχώνευσης ή κατάργησης των αυτοτελών οικισμών κατά κοινότητα των δήμων αρμοδιότητάς τους.</w:t>
      </w:r>
    </w:p>
    <w:p w14:paraId="451B4E83" w14:textId="2DBB7C30"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β)</w:t>
      </w:r>
      <w:r w:rsidR="000400B0">
        <w:rPr>
          <w:rFonts w:ascii="Calibri" w:hAnsi="Calibri" w:cs="Calibri"/>
          <w:sz w:val="22"/>
          <w:szCs w:val="22"/>
          <w:lang w:val="el-GR"/>
        </w:rPr>
        <w:t xml:space="preserve"> </w:t>
      </w:r>
      <w:r w:rsidR="00B63A5C">
        <w:rPr>
          <w:rFonts w:ascii="Calibri" w:hAnsi="Calibri" w:cs="Calibri"/>
          <w:sz w:val="22"/>
          <w:szCs w:val="22"/>
          <w:lang w:val="el-GR"/>
        </w:rPr>
        <w:t>Γ</w:t>
      </w:r>
      <w:r>
        <w:rPr>
          <w:rFonts w:ascii="Calibri" w:hAnsi="Calibri" w:cs="Calibri"/>
          <w:sz w:val="22"/>
          <w:szCs w:val="22"/>
          <w:lang w:val="el-GR"/>
        </w:rPr>
        <w:t>ια την περιοχή του Αγίου Όρους Ομάδα Εργασίας, η οποία απαρτίζεται από τον Αρχιγραμματέα της Ιεράς Κοινότητας Αγίου Όρους, ως Πρόεδρο, και μέλη τον Γραμματέα της Διοίκησης Αγίου Όρους και τον Διοικητή του Αστυνομικού Τμήματος του Αγίου Όρους, ή τους νόμιμους αναπληρωτές τους. Χρέη εισηγητή εκτελεί ο Προϊστάμενος της Π.Υ.Σ. Χαλκιδικής. Γραμματέας της ανωτέρω Ομάδας Εργασίας ορίζεται ο Γραμματέας της Ιεράς Κοινότητας, ο οποίος προτείνεται από την Ιερά Κοινότητα. Η Ομάδα Εργασίας της περιοχής του Αγίου Όρους έχει τις ίδιες αρμοδιότητες και το ίδιο έργο με τις Π.Ο.Ε. των λοιπών περιοχών της χώρας.</w:t>
      </w:r>
    </w:p>
    <w:p w14:paraId="439FCA29" w14:textId="77777777" w:rsidR="008471BA" w:rsidRDefault="008471BA" w:rsidP="002709D6">
      <w:pPr>
        <w:pStyle w:val="Standard"/>
        <w:spacing w:line="276" w:lineRule="auto"/>
        <w:ind w:left="1277"/>
        <w:jc w:val="both"/>
        <w:rPr>
          <w:rFonts w:ascii="Calibri" w:hAnsi="Calibri" w:cs="Calibri"/>
          <w:sz w:val="22"/>
          <w:szCs w:val="22"/>
          <w:lang w:val="el-GR"/>
        </w:rPr>
      </w:pPr>
    </w:p>
    <w:p w14:paraId="641B672D" w14:textId="77777777" w:rsidR="008471BA" w:rsidRDefault="008471BA" w:rsidP="002709D6">
      <w:pPr>
        <w:pStyle w:val="Standard"/>
        <w:spacing w:line="276" w:lineRule="auto"/>
        <w:jc w:val="center"/>
        <w:rPr>
          <w:rFonts w:ascii="Calibri" w:hAnsi="Calibri" w:cs="Calibri"/>
          <w:b/>
          <w:bCs/>
          <w:sz w:val="22"/>
          <w:szCs w:val="22"/>
          <w:lang w:val="el-GR"/>
        </w:rPr>
      </w:pPr>
      <w:r>
        <w:rPr>
          <w:rFonts w:ascii="Calibri" w:hAnsi="Calibri" w:cs="Calibri"/>
          <w:b/>
          <w:bCs/>
          <w:sz w:val="22"/>
          <w:szCs w:val="22"/>
          <w:lang w:val="el-GR"/>
        </w:rPr>
        <w:t>Άρθρο 16</w:t>
      </w:r>
    </w:p>
    <w:p w14:paraId="0A5212DA" w14:textId="77777777" w:rsidR="008471BA" w:rsidRDefault="008471BA" w:rsidP="002709D6">
      <w:pPr>
        <w:pStyle w:val="Standard"/>
        <w:spacing w:line="276" w:lineRule="auto"/>
        <w:jc w:val="center"/>
        <w:rPr>
          <w:rFonts w:ascii="Calibri" w:hAnsi="Calibri" w:cs="Calibri"/>
          <w:b/>
          <w:bCs/>
          <w:sz w:val="22"/>
          <w:szCs w:val="22"/>
          <w:lang w:val="el-GR"/>
        </w:rPr>
      </w:pPr>
      <w:r>
        <w:rPr>
          <w:rFonts w:ascii="Calibri" w:hAnsi="Calibri" w:cs="Calibri"/>
          <w:b/>
          <w:bCs/>
          <w:sz w:val="22"/>
          <w:szCs w:val="22"/>
          <w:lang w:val="el-GR"/>
        </w:rPr>
        <w:t>Περιφερειακές και Δημοτικές Ομάδες Εργασίας των Απογραφών Γ-Κ</w:t>
      </w:r>
    </w:p>
    <w:p w14:paraId="09A9DF15" w14:textId="77777777" w:rsidR="008471BA" w:rsidRDefault="008471BA" w:rsidP="002709D6">
      <w:pPr>
        <w:pStyle w:val="Standard"/>
        <w:spacing w:line="276" w:lineRule="auto"/>
        <w:jc w:val="center"/>
        <w:rPr>
          <w:rFonts w:ascii="Calibri" w:hAnsi="Calibri" w:cs="Calibri"/>
          <w:b/>
          <w:bCs/>
          <w:sz w:val="22"/>
          <w:szCs w:val="22"/>
          <w:lang w:val="el-GR"/>
        </w:rPr>
      </w:pPr>
    </w:p>
    <w:p w14:paraId="54DFF0B5"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Για τη διενέργεια της Απογραφής Γ-Κ, με απόφαση του Προέδρου της ΕΛ.ΣΤΑΤ., συγκροτείται:</w:t>
      </w:r>
    </w:p>
    <w:p w14:paraId="2E2245EB" w14:textId="0C9800F4"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α) </w:t>
      </w:r>
      <w:r w:rsidR="00B63A5C">
        <w:rPr>
          <w:rFonts w:ascii="Calibri" w:hAnsi="Calibri" w:cs="Calibri"/>
          <w:sz w:val="22"/>
          <w:szCs w:val="22"/>
          <w:lang w:val="el-GR"/>
        </w:rPr>
        <w:t xml:space="preserve">Στην </w:t>
      </w:r>
      <w:r>
        <w:rPr>
          <w:rFonts w:ascii="Calibri" w:hAnsi="Calibri" w:cs="Calibri"/>
          <w:sz w:val="22"/>
          <w:szCs w:val="22"/>
          <w:lang w:val="el-GR"/>
        </w:rPr>
        <w:t xml:space="preserve">έδρα κάθε Π.Υ.Σ Περιφερειακή Ομάδα Εργασίας, η οποία συμβάλλει στην οργάνωση και διενέργειά της εντός της περιοχής αρμοδιότητάς της. Οι Περιφερειακές Ομάδες απαρτίζονται από τον Προϊστάμενο της Π.Υ.Σ. ή άλλο υπάλληλο της ΕΛ.ΣΤΑΤ., έναν (1) υπάλληλο κατηγορίας ΠΕ με βαθμό Α΄ </w:t>
      </w:r>
      <w:r>
        <w:rPr>
          <w:rFonts w:ascii="Calibri" w:hAnsi="Calibri" w:cs="Calibri"/>
          <w:sz w:val="22"/>
          <w:szCs w:val="22"/>
          <w:lang w:val="el-GR"/>
        </w:rPr>
        <w:lastRenderedPageBreak/>
        <w:t>της Αποκεντρωμένης Διοίκησης και έναν (1) γεωπόνο της Περιφέρειας που υπηρετεί στην έδρα της Π.Υ.Σ..</w:t>
      </w:r>
      <w:r w:rsidR="000400B0">
        <w:rPr>
          <w:rFonts w:ascii="Calibri" w:hAnsi="Calibri" w:cs="Calibri"/>
          <w:sz w:val="22"/>
          <w:szCs w:val="22"/>
          <w:lang w:val="el-GR"/>
        </w:rPr>
        <w:t xml:space="preserve"> </w:t>
      </w:r>
    </w:p>
    <w:p w14:paraId="73E10D01" w14:textId="3E693701"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β) </w:t>
      </w:r>
      <w:r w:rsidR="00B63A5C">
        <w:rPr>
          <w:rFonts w:ascii="Calibri" w:hAnsi="Calibri" w:cs="Calibri"/>
          <w:sz w:val="22"/>
          <w:szCs w:val="22"/>
          <w:lang w:val="el-GR"/>
        </w:rPr>
        <w:t xml:space="preserve">Σε </w:t>
      </w:r>
      <w:r>
        <w:rPr>
          <w:rFonts w:ascii="Calibri" w:hAnsi="Calibri" w:cs="Calibri"/>
          <w:sz w:val="22"/>
          <w:szCs w:val="22"/>
          <w:lang w:val="el-GR"/>
        </w:rPr>
        <w:t>κάθε δημοτική ενότητα της χώρας Δημοτική Ομάδα Εργασίας, η οποία συνδράμει στο έργο της Απογραφής Γ-Κ και συγκεκριμένα στην ενημέρωση του Στατιστικού Μητρώου Γεωργικών και Κτηνοτροφικών εκμεταλλεύσεων και απαρτίζεται από υπαλλήλους των δήμων, εκπροσώπους Ενώσεων Αγροτικών Συνεταιρισμών, γεωπόνους της Διεύθυνσης Αγροτικής Οικονομίας και Κτηνιατρικής της Περιφέρειας και άλλα άτομα που έχουν γνώση σχετικά με τις καλλιεργούμενες εκτάσεις των αντίστοιχων δημοτικών ενοτήτων.</w:t>
      </w:r>
    </w:p>
    <w:p w14:paraId="1BBCC7E4" w14:textId="77777777" w:rsidR="008471BA" w:rsidRDefault="008471BA" w:rsidP="002709D6">
      <w:pPr>
        <w:pStyle w:val="Standard"/>
        <w:spacing w:line="276" w:lineRule="auto"/>
        <w:jc w:val="both"/>
        <w:rPr>
          <w:rFonts w:ascii="Calibri" w:hAnsi="Calibri" w:cs="Calibri"/>
          <w:sz w:val="22"/>
          <w:szCs w:val="22"/>
          <w:lang w:val="el-GR"/>
        </w:rPr>
      </w:pPr>
    </w:p>
    <w:p w14:paraId="344D384A" w14:textId="77777777" w:rsidR="008471BA" w:rsidRDefault="008471BA" w:rsidP="002709D6">
      <w:pPr>
        <w:pStyle w:val="Standard"/>
        <w:keepNext/>
        <w:keepLines/>
        <w:spacing w:line="276" w:lineRule="auto"/>
        <w:jc w:val="center"/>
        <w:outlineLvl w:val="0"/>
        <w:rPr>
          <w:rFonts w:ascii="Calibri" w:hAnsi="Calibri"/>
          <w:b/>
          <w:bCs/>
          <w:sz w:val="22"/>
          <w:szCs w:val="22"/>
          <w:lang w:val="el-GR"/>
        </w:rPr>
      </w:pPr>
    </w:p>
    <w:p w14:paraId="11754D25" w14:textId="77777777" w:rsidR="00D014AC" w:rsidRDefault="00D014AC" w:rsidP="00D014AC">
      <w:pPr>
        <w:widowControl/>
        <w:spacing w:line="276" w:lineRule="auto"/>
        <w:jc w:val="center"/>
        <w:rPr>
          <w:rFonts w:asciiTheme="minorHAnsi" w:hAnsiTheme="minorHAnsi" w:cs="Calibri"/>
          <w:b/>
          <w:bCs/>
          <w:sz w:val="22"/>
          <w:szCs w:val="22"/>
          <w:lang w:val="el-GR"/>
        </w:rPr>
      </w:pPr>
      <w:bookmarkStart w:id="52" w:name="__RefHeading__2544_742084701"/>
      <w:bookmarkStart w:id="53" w:name="_Toc57425797"/>
      <w:r w:rsidRPr="002B0784">
        <w:rPr>
          <w:rFonts w:asciiTheme="minorHAnsi" w:hAnsiTheme="minorHAnsi" w:cs="Calibri"/>
          <w:b/>
          <w:bCs/>
          <w:sz w:val="22"/>
          <w:szCs w:val="22"/>
          <w:lang w:val="el-GR"/>
        </w:rPr>
        <w:t>ΚΕΦΑΛΑΙΟ</w:t>
      </w:r>
      <w:r w:rsidRPr="00492FE7">
        <w:rPr>
          <w:rFonts w:asciiTheme="minorHAnsi" w:hAnsiTheme="minorHAnsi" w:cs="Calibri"/>
          <w:b/>
          <w:bCs/>
          <w:sz w:val="22"/>
          <w:szCs w:val="22"/>
          <w:lang w:val="el-GR"/>
        </w:rPr>
        <w:t xml:space="preserve"> Δ΄</w:t>
      </w:r>
    </w:p>
    <w:p w14:paraId="5C1D4B3F" w14:textId="77777777" w:rsidR="00D014AC" w:rsidRDefault="00D014AC" w:rsidP="00D014AC">
      <w:pPr>
        <w:widowControl/>
        <w:spacing w:line="276" w:lineRule="auto"/>
        <w:jc w:val="center"/>
        <w:rPr>
          <w:rFonts w:asciiTheme="minorHAnsi" w:hAnsiTheme="minorHAnsi" w:cs="Calibri"/>
          <w:b/>
          <w:bCs/>
          <w:sz w:val="22"/>
          <w:szCs w:val="22"/>
          <w:lang w:val="el-GR"/>
        </w:rPr>
      </w:pPr>
      <w:r w:rsidRPr="002B0784">
        <w:rPr>
          <w:rFonts w:asciiTheme="minorHAnsi" w:hAnsiTheme="minorHAnsi" w:cs="Calibri"/>
          <w:b/>
          <w:bCs/>
          <w:sz w:val="22"/>
          <w:szCs w:val="22"/>
          <w:lang w:val="el-GR"/>
        </w:rPr>
        <w:t>ΡΥΘΜΙΣΕΙΣ ΔΙΟΙΚΗΤΙΚΩΝ ΚΑΙ ΟΙΚΟΝΟΜΙΚΩΝ ΘΕΜΑΤΩΝ</w:t>
      </w:r>
    </w:p>
    <w:bookmarkEnd w:id="52"/>
    <w:bookmarkEnd w:id="53"/>
    <w:p w14:paraId="6ADCA2AD" w14:textId="77777777" w:rsidR="008471BA" w:rsidRDefault="008471BA" w:rsidP="002709D6">
      <w:pPr>
        <w:pStyle w:val="Standard"/>
        <w:spacing w:line="276" w:lineRule="auto"/>
        <w:jc w:val="both"/>
        <w:rPr>
          <w:rFonts w:ascii="Calibri" w:hAnsi="Calibri" w:cs="Calibri"/>
          <w:sz w:val="22"/>
          <w:szCs w:val="22"/>
          <w:lang w:val="el-GR"/>
        </w:rPr>
      </w:pPr>
    </w:p>
    <w:p w14:paraId="2D59AB2E" w14:textId="77777777" w:rsidR="008471BA" w:rsidRPr="00CD264C" w:rsidRDefault="008471BA" w:rsidP="002709D6">
      <w:pPr>
        <w:pStyle w:val="Standard"/>
        <w:spacing w:line="276" w:lineRule="auto"/>
        <w:jc w:val="center"/>
        <w:rPr>
          <w:lang w:val="el-GR"/>
        </w:rPr>
      </w:pPr>
      <w:bookmarkStart w:id="54" w:name="_Toc57425799"/>
      <w:bookmarkStart w:id="55" w:name="__RefHeading__2548_742084701"/>
      <w:r>
        <w:rPr>
          <w:rFonts w:ascii="Calibri" w:hAnsi="Calibri" w:cs="Calibri"/>
          <w:b/>
          <w:bCs/>
          <w:sz w:val="22"/>
          <w:szCs w:val="22"/>
          <w:lang w:val="el-GR"/>
        </w:rPr>
        <w:t>Άρθρο</w:t>
      </w:r>
      <w:bookmarkEnd w:id="54"/>
      <w:r>
        <w:rPr>
          <w:rFonts w:ascii="Calibri" w:hAnsi="Calibri" w:cs="Calibri"/>
          <w:b/>
          <w:bCs/>
          <w:sz w:val="22"/>
          <w:szCs w:val="22"/>
          <w:lang w:val="el-GR"/>
        </w:rPr>
        <w:t xml:space="preserve"> 17</w:t>
      </w:r>
      <w:bookmarkEnd w:id="55"/>
    </w:p>
    <w:p w14:paraId="6408BF94" w14:textId="77777777" w:rsidR="008471BA" w:rsidRDefault="008471BA" w:rsidP="002709D6">
      <w:pPr>
        <w:pStyle w:val="Standard"/>
        <w:spacing w:line="276" w:lineRule="auto"/>
        <w:jc w:val="center"/>
        <w:rPr>
          <w:rFonts w:ascii="Calibri" w:hAnsi="Calibri" w:cs="Calibri"/>
          <w:b/>
          <w:bCs/>
          <w:sz w:val="22"/>
          <w:szCs w:val="22"/>
          <w:lang w:val="el-GR"/>
        </w:rPr>
      </w:pPr>
      <w:bookmarkStart w:id="56" w:name="__RefHeading__2550_742084701"/>
      <w:bookmarkStart w:id="57" w:name="_Toc57425800"/>
      <w:r>
        <w:rPr>
          <w:rFonts w:ascii="Calibri" w:hAnsi="Calibri" w:cs="Calibri"/>
          <w:b/>
          <w:bCs/>
          <w:sz w:val="22"/>
          <w:szCs w:val="22"/>
          <w:lang w:val="el-GR"/>
        </w:rPr>
        <w:t>Διοικητικά θέματα</w:t>
      </w:r>
      <w:bookmarkEnd w:id="56"/>
      <w:bookmarkEnd w:id="57"/>
    </w:p>
    <w:p w14:paraId="3EAA6FA0" w14:textId="77777777" w:rsidR="008471BA" w:rsidRDefault="008471BA" w:rsidP="002709D6">
      <w:pPr>
        <w:pStyle w:val="Standard"/>
        <w:spacing w:line="276" w:lineRule="auto"/>
        <w:jc w:val="both"/>
        <w:rPr>
          <w:rFonts w:ascii="Calibri" w:hAnsi="Calibri" w:cs="Calibri"/>
          <w:sz w:val="22"/>
          <w:szCs w:val="22"/>
          <w:lang w:val="el-GR"/>
        </w:rPr>
      </w:pPr>
    </w:p>
    <w:p w14:paraId="2B892551"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1. Κατά παρέκκλιση των ανώτατων ορίων του </w:t>
      </w:r>
      <w:r w:rsidR="00DE1BDB">
        <w:rPr>
          <w:rFonts w:ascii="Calibri" w:hAnsi="Calibri" w:cs="Calibri"/>
          <w:sz w:val="22"/>
          <w:szCs w:val="22"/>
          <w:lang w:val="el-GR"/>
        </w:rPr>
        <w:t xml:space="preserve">εσωτερικού </w:t>
      </w:r>
      <w:r>
        <w:rPr>
          <w:rFonts w:ascii="Calibri" w:hAnsi="Calibri" w:cs="Calibri"/>
          <w:sz w:val="22"/>
          <w:szCs w:val="22"/>
          <w:lang w:val="el-GR"/>
        </w:rPr>
        <w:t xml:space="preserve">άρθρου 3 του Κεφαλαίου Α της </w:t>
      </w:r>
      <w:proofErr w:type="spellStart"/>
      <w:r>
        <w:rPr>
          <w:rFonts w:ascii="Calibri" w:hAnsi="Calibri" w:cs="Calibri"/>
          <w:sz w:val="22"/>
          <w:szCs w:val="22"/>
          <w:lang w:val="el-GR"/>
        </w:rPr>
        <w:t>υποπαρ</w:t>
      </w:r>
      <w:proofErr w:type="spellEnd"/>
      <w:r>
        <w:rPr>
          <w:rFonts w:ascii="Calibri" w:hAnsi="Calibri" w:cs="Calibri"/>
          <w:sz w:val="22"/>
          <w:szCs w:val="22"/>
          <w:lang w:val="el-GR"/>
        </w:rPr>
        <w:t>. 9 της παρ. Δ του άρθρου 2 του ν. 4336/2015 (Α΄ 94) και για τις ανάγκες των Απογραφών ΚΠΚ και των λοιπών υποχρεώσεων της ΕΛ.ΣΤΑΤ., ιδίως τη διεξαγωγή των λοιπών ερευνών, επιτρέπεται η μετακίνηση εκτός έδρας υπαλλήλων της ΕΛ.ΣΤΑΤ., κατά το έτος 2021, ως εξής:</w:t>
      </w:r>
    </w:p>
    <w:p w14:paraId="4769663F"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α) μέχρι διακόσιες σαράντα (240) ημέρες για έως </w:t>
      </w:r>
      <w:proofErr w:type="spellStart"/>
      <w:r>
        <w:rPr>
          <w:rFonts w:ascii="Calibri" w:hAnsi="Calibri" w:cs="Calibri"/>
          <w:sz w:val="22"/>
          <w:szCs w:val="22"/>
          <w:lang w:val="el-GR"/>
        </w:rPr>
        <w:t>εκατόν</w:t>
      </w:r>
      <w:proofErr w:type="spellEnd"/>
      <w:r>
        <w:rPr>
          <w:rFonts w:ascii="Calibri" w:hAnsi="Calibri" w:cs="Calibri"/>
          <w:sz w:val="22"/>
          <w:szCs w:val="22"/>
          <w:lang w:val="el-GR"/>
        </w:rPr>
        <w:t xml:space="preserve"> έντεκα (111) υπαλλήλους,</w:t>
      </w:r>
    </w:p>
    <w:p w14:paraId="31846637"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β) μέχρι </w:t>
      </w:r>
      <w:proofErr w:type="spellStart"/>
      <w:r>
        <w:rPr>
          <w:rFonts w:ascii="Calibri" w:hAnsi="Calibri" w:cs="Calibri"/>
          <w:sz w:val="22"/>
          <w:szCs w:val="22"/>
          <w:lang w:val="el-GR"/>
        </w:rPr>
        <w:t>εκατόν</w:t>
      </w:r>
      <w:proofErr w:type="spellEnd"/>
      <w:r>
        <w:rPr>
          <w:rFonts w:ascii="Calibri" w:hAnsi="Calibri" w:cs="Calibri"/>
          <w:sz w:val="22"/>
          <w:szCs w:val="22"/>
          <w:lang w:val="el-GR"/>
        </w:rPr>
        <w:t xml:space="preserve"> ογδόντα (180) ημέρες για έως διακόσιους εβδομήντα εννέα (279) υπαλλήλους,</w:t>
      </w:r>
    </w:p>
    <w:p w14:paraId="3F5211F7"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γ) μέχρι </w:t>
      </w:r>
      <w:proofErr w:type="spellStart"/>
      <w:r>
        <w:rPr>
          <w:rFonts w:ascii="Calibri" w:hAnsi="Calibri" w:cs="Calibri"/>
          <w:sz w:val="22"/>
          <w:szCs w:val="22"/>
          <w:lang w:val="el-GR"/>
        </w:rPr>
        <w:t>εκατόν</w:t>
      </w:r>
      <w:proofErr w:type="spellEnd"/>
      <w:r>
        <w:rPr>
          <w:rFonts w:ascii="Calibri" w:hAnsi="Calibri" w:cs="Calibri"/>
          <w:sz w:val="22"/>
          <w:szCs w:val="22"/>
          <w:lang w:val="el-GR"/>
        </w:rPr>
        <w:t xml:space="preserve"> εξήντα (160) ημέρες για έως </w:t>
      </w:r>
      <w:proofErr w:type="spellStart"/>
      <w:r>
        <w:rPr>
          <w:rFonts w:ascii="Calibri" w:hAnsi="Calibri" w:cs="Calibri"/>
          <w:sz w:val="22"/>
          <w:szCs w:val="22"/>
          <w:lang w:val="el-GR"/>
        </w:rPr>
        <w:t>εκατόν</w:t>
      </w:r>
      <w:proofErr w:type="spellEnd"/>
      <w:r>
        <w:rPr>
          <w:rFonts w:ascii="Calibri" w:hAnsi="Calibri" w:cs="Calibri"/>
          <w:sz w:val="22"/>
          <w:szCs w:val="22"/>
          <w:lang w:val="el-GR"/>
        </w:rPr>
        <w:t xml:space="preserve"> πενήντα τρεις (153) υπαλλήλους και</w:t>
      </w:r>
    </w:p>
    <w:p w14:paraId="4A87FD3B"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δ) μέχρι ενενήντα (90) ημέρες για έως ενενήντα επτά (97) υπαλλήλους.</w:t>
      </w:r>
    </w:p>
    <w:p w14:paraId="5E0AABBB" w14:textId="77777777" w:rsidR="008471BA" w:rsidRDefault="008471BA" w:rsidP="002709D6">
      <w:pPr>
        <w:pStyle w:val="Standard"/>
        <w:spacing w:line="276" w:lineRule="auto"/>
        <w:jc w:val="both"/>
        <w:rPr>
          <w:rFonts w:ascii="Calibri" w:hAnsi="Calibri" w:cs="Calibri"/>
          <w:sz w:val="22"/>
          <w:szCs w:val="22"/>
          <w:lang w:val="el-GR"/>
        </w:rPr>
      </w:pPr>
    </w:p>
    <w:p w14:paraId="5A6B02F8"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 xml:space="preserve">2. Κατά παρέκκλιση των ορίων </w:t>
      </w:r>
      <w:r w:rsidR="00DE1BDB">
        <w:rPr>
          <w:rFonts w:ascii="Calibri" w:hAnsi="Calibri" w:cs="Calibri"/>
          <w:sz w:val="22"/>
          <w:szCs w:val="22"/>
          <w:lang w:val="el-GR"/>
        </w:rPr>
        <w:t>της περ. α</w:t>
      </w:r>
      <w:r w:rsidR="002E4325">
        <w:rPr>
          <w:rFonts w:ascii="Calibri" w:hAnsi="Calibri" w:cs="Calibri"/>
          <w:sz w:val="22"/>
          <w:szCs w:val="22"/>
          <w:lang w:val="el-GR"/>
        </w:rPr>
        <w:t xml:space="preserve"> </w:t>
      </w:r>
      <w:r w:rsidR="00DE1BDB">
        <w:rPr>
          <w:rFonts w:ascii="Calibri" w:hAnsi="Calibri" w:cs="Calibri"/>
          <w:sz w:val="22"/>
          <w:szCs w:val="22"/>
          <w:lang w:val="el-GR"/>
        </w:rPr>
        <w:t xml:space="preserve">της </w:t>
      </w:r>
      <w:r>
        <w:rPr>
          <w:rFonts w:ascii="Calibri" w:hAnsi="Calibri" w:cs="Calibri"/>
          <w:sz w:val="22"/>
          <w:szCs w:val="22"/>
          <w:lang w:val="el-GR"/>
        </w:rPr>
        <w:t>παρ. 1</w:t>
      </w:r>
      <w:r w:rsidR="00DE1BDB">
        <w:rPr>
          <w:rFonts w:ascii="Calibri" w:hAnsi="Calibri" w:cs="Calibri"/>
          <w:sz w:val="22"/>
          <w:szCs w:val="22"/>
          <w:lang w:val="el-GR"/>
        </w:rPr>
        <w:t xml:space="preserve"> </w:t>
      </w:r>
      <w:r>
        <w:rPr>
          <w:rFonts w:ascii="Calibri" w:hAnsi="Calibri" w:cs="Calibri"/>
          <w:sz w:val="22"/>
          <w:szCs w:val="22"/>
          <w:lang w:val="el-GR"/>
        </w:rPr>
        <w:t xml:space="preserve">του </w:t>
      </w:r>
      <w:r w:rsidR="00DE1BDB">
        <w:rPr>
          <w:rFonts w:ascii="Calibri" w:hAnsi="Calibri" w:cs="Calibri"/>
          <w:sz w:val="22"/>
          <w:szCs w:val="22"/>
          <w:lang w:val="el-GR"/>
        </w:rPr>
        <w:t xml:space="preserve">εσωτερικού </w:t>
      </w:r>
      <w:r>
        <w:rPr>
          <w:rFonts w:ascii="Calibri" w:hAnsi="Calibri" w:cs="Calibri"/>
          <w:sz w:val="22"/>
          <w:szCs w:val="22"/>
          <w:lang w:val="el-GR"/>
        </w:rPr>
        <w:t xml:space="preserve">άρθρου 10 και της </w:t>
      </w:r>
      <w:proofErr w:type="spellStart"/>
      <w:r w:rsidR="00DE1BDB">
        <w:rPr>
          <w:rFonts w:ascii="Calibri" w:hAnsi="Calibri" w:cs="Calibri"/>
          <w:sz w:val="22"/>
          <w:szCs w:val="22"/>
          <w:lang w:val="el-GR"/>
        </w:rPr>
        <w:t>υποπερ</w:t>
      </w:r>
      <w:proofErr w:type="spellEnd"/>
      <w:r w:rsidR="00DE1BDB">
        <w:rPr>
          <w:rFonts w:ascii="Calibri" w:hAnsi="Calibri" w:cs="Calibri"/>
          <w:sz w:val="22"/>
          <w:szCs w:val="22"/>
          <w:lang w:val="el-GR"/>
        </w:rPr>
        <w:t>. β’</w:t>
      </w:r>
      <w:r w:rsidR="002E4325">
        <w:rPr>
          <w:rFonts w:ascii="Calibri" w:hAnsi="Calibri" w:cs="Calibri"/>
          <w:sz w:val="22"/>
          <w:szCs w:val="22"/>
          <w:lang w:val="el-GR"/>
        </w:rPr>
        <w:t xml:space="preserve"> της περ. Β της </w:t>
      </w:r>
      <w:r>
        <w:rPr>
          <w:rFonts w:ascii="Calibri" w:hAnsi="Calibri" w:cs="Calibri"/>
          <w:sz w:val="22"/>
          <w:szCs w:val="22"/>
          <w:lang w:val="el-GR"/>
        </w:rPr>
        <w:t>παρ. 2</w:t>
      </w:r>
      <w:r w:rsidR="002E4325">
        <w:rPr>
          <w:rFonts w:ascii="Calibri" w:hAnsi="Calibri" w:cs="Calibri"/>
          <w:sz w:val="22"/>
          <w:szCs w:val="22"/>
          <w:lang w:val="el-GR"/>
        </w:rPr>
        <w:t xml:space="preserve"> </w:t>
      </w:r>
      <w:r>
        <w:rPr>
          <w:rFonts w:ascii="Calibri" w:hAnsi="Calibri" w:cs="Calibri"/>
          <w:sz w:val="22"/>
          <w:szCs w:val="22"/>
          <w:lang w:val="el-GR"/>
        </w:rPr>
        <w:t xml:space="preserve">του </w:t>
      </w:r>
      <w:r w:rsidR="002E4325">
        <w:rPr>
          <w:rFonts w:ascii="Calibri" w:hAnsi="Calibri" w:cs="Calibri"/>
          <w:sz w:val="22"/>
          <w:szCs w:val="22"/>
          <w:lang w:val="el-GR"/>
        </w:rPr>
        <w:t xml:space="preserve">εσωτερικού </w:t>
      </w:r>
      <w:r>
        <w:rPr>
          <w:rFonts w:ascii="Calibri" w:hAnsi="Calibri" w:cs="Calibri"/>
          <w:sz w:val="22"/>
          <w:szCs w:val="22"/>
          <w:lang w:val="el-GR"/>
        </w:rPr>
        <w:t xml:space="preserve">άρθρου 11 της </w:t>
      </w:r>
      <w:proofErr w:type="spellStart"/>
      <w:r>
        <w:rPr>
          <w:rFonts w:ascii="Calibri" w:hAnsi="Calibri" w:cs="Calibri"/>
          <w:sz w:val="22"/>
          <w:szCs w:val="22"/>
          <w:lang w:val="el-GR"/>
        </w:rPr>
        <w:t>υποπαρ</w:t>
      </w:r>
      <w:proofErr w:type="spellEnd"/>
      <w:r>
        <w:rPr>
          <w:rFonts w:ascii="Calibri" w:hAnsi="Calibri" w:cs="Calibri"/>
          <w:sz w:val="22"/>
          <w:szCs w:val="22"/>
          <w:lang w:val="el-GR"/>
        </w:rPr>
        <w:t>. 9</w:t>
      </w:r>
      <w:r w:rsidR="002E4325">
        <w:rPr>
          <w:rFonts w:ascii="Calibri" w:hAnsi="Calibri" w:cs="Calibri"/>
          <w:sz w:val="22"/>
          <w:szCs w:val="22"/>
          <w:lang w:val="el-GR"/>
        </w:rPr>
        <w:t xml:space="preserve"> της παρ. Δ </w:t>
      </w:r>
      <w:r>
        <w:rPr>
          <w:rFonts w:ascii="Calibri" w:hAnsi="Calibri" w:cs="Calibri"/>
          <w:sz w:val="22"/>
          <w:szCs w:val="22"/>
          <w:lang w:val="el-GR"/>
        </w:rPr>
        <w:t>του</w:t>
      </w:r>
      <w:r w:rsidR="002E4325">
        <w:rPr>
          <w:rFonts w:ascii="Calibri" w:hAnsi="Calibri" w:cs="Calibri"/>
          <w:sz w:val="22"/>
          <w:szCs w:val="22"/>
          <w:lang w:val="el-GR"/>
        </w:rPr>
        <w:t xml:space="preserve"> άρθρου 2 του ν</w:t>
      </w:r>
      <w:r>
        <w:rPr>
          <w:rFonts w:ascii="Calibri" w:hAnsi="Calibri" w:cs="Calibri"/>
          <w:sz w:val="22"/>
          <w:szCs w:val="22"/>
          <w:lang w:val="el-GR"/>
        </w:rPr>
        <w:t xml:space="preserve">. </w:t>
      </w:r>
      <w:r w:rsidR="002E4325">
        <w:rPr>
          <w:rFonts w:ascii="Calibri" w:hAnsi="Calibri" w:cs="Calibri"/>
          <w:sz w:val="22"/>
          <w:szCs w:val="22"/>
          <w:lang w:val="el-GR"/>
        </w:rPr>
        <w:t>4</w:t>
      </w:r>
      <w:r>
        <w:rPr>
          <w:rFonts w:ascii="Calibri" w:hAnsi="Calibri" w:cs="Calibri"/>
          <w:sz w:val="22"/>
          <w:szCs w:val="22"/>
          <w:lang w:val="el-GR"/>
        </w:rPr>
        <w:t xml:space="preserve">336/2015, για τους υπαλλήλους της ΕΛ.ΣΤΑΤ. που μετακινούνται εκτός έδρας το έτος 2021 για την κάλυψη αναγκών των Απογραφών ΚΠΚ, ή </w:t>
      </w:r>
      <w:r>
        <w:rPr>
          <w:rFonts w:ascii="Calibri" w:hAnsi="Calibri" w:cs="Calibri"/>
          <w:iCs/>
          <w:sz w:val="22"/>
          <w:szCs w:val="22"/>
          <w:lang w:val="el-GR"/>
        </w:rPr>
        <w:t>μετακινούνται εκτός έδρας κατά το χρονικό διάστημα διενέργειας της Απογραφής Γ-Κ για την κάλυψη αναγκών της</w:t>
      </w:r>
      <w:r>
        <w:rPr>
          <w:rFonts w:ascii="Calibri" w:hAnsi="Calibri" w:cs="Calibri"/>
          <w:sz w:val="22"/>
          <w:szCs w:val="22"/>
          <w:lang w:val="el-GR"/>
        </w:rPr>
        <w:t xml:space="preserve">, έξοδα διανυκτέρευσης αναγνωρίζονται όταν η απόσταση από την έδρα του μετακινουμένου είναι μεγαλύτερη από </w:t>
      </w:r>
      <w:proofErr w:type="spellStart"/>
      <w:r>
        <w:rPr>
          <w:rFonts w:ascii="Calibri" w:hAnsi="Calibri" w:cs="Calibri"/>
          <w:sz w:val="22"/>
          <w:szCs w:val="22"/>
          <w:lang w:val="el-GR"/>
        </w:rPr>
        <w:t>εκατόν</w:t>
      </w:r>
      <w:proofErr w:type="spellEnd"/>
      <w:r>
        <w:rPr>
          <w:rFonts w:ascii="Calibri" w:hAnsi="Calibri" w:cs="Calibri"/>
          <w:sz w:val="22"/>
          <w:szCs w:val="22"/>
          <w:lang w:val="el-GR"/>
        </w:rPr>
        <w:t xml:space="preserve"> είκοσι (120) χιλιόμετρα, εφόσον αυτός κινείται με ιδιωτικής χρήσης αυτοκίνητο και μεγαλύτερη από ογδόντα (80) χιλιόμετρα, όταν κινείται με συγκοινωνιακό μέσο. Για μετακινήσεις από την ηπειρωτική στη νησιωτική χώρα και αντίστροφα ή από νησί σε νησί, έξοδα διανυκτέρευσης αναγνωρίζονται όταν η απόσταση είναι μεγαλύτερη από δέκα (10) ναυτικά μίλια.</w:t>
      </w:r>
    </w:p>
    <w:p w14:paraId="565DBC5C" w14:textId="77777777" w:rsidR="008471BA" w:rsidRDefault="008471BA" w:rsidP="002709D6">
      <w:pPr>
        <w:pStyle w:val="Standard"/>
        <w:spacing w:line="276" w:lineRule="auto"/>
        <w:ind w:left="284"/>
        <w:jc w:val="both"/>
        <w:rPr>
          <w:rFonts w:ascii="Calibri" w:hAnsi="Calibri" w:cs="Calibri"/>
          <w:sz w:val="22"/>
          <w:szCs w:val="22"/>
          <w:lang w:val="el-GR"/>
        </w:rPr>
      </w:pPr>
    </w:p>
    <w:p w14:paraId="650FEE36"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3. Κατά παρέκκλιση των ορίων της περ. α της παρ. 1 του </w:t>
      </w:r>
      <w:r w:rsidR="002E4325">
        <w:rPr>
          <w:rFonts w:ascii="Calibri" w:hAnsi="Calibri" w:cs="Calibri"/>
          <w:sz w:val="22"/>
          <w:szCs w:val="22"/>
          <w:lang w:val="el-GR"/>
        </w:rPr>
        <w:t xml:space="preserve">εσωτερικού </w:t>
      </w:r>
      <w:r>
        <w:rPr>
          <w:rFonts w:ascii="Calibri" w:hAnsi="Calibri" w:cs="Calibri"/>
          <w:sz w:val="22"/>
          <w:szCs w:val="22"/>
          <w:lang w:val="el-GR"/>
        </w:rPr>
        <w:t xml:space="preserve">άρθρου 10 και της </w:t>
      </w:r>
      <w:proofErr w:type="spellStart"/>
      <w:r>
        <w:rPr>
          <w:rFonts w:ascii="Calibri" w:hAnsi="Calibri" w:cs="Calibri"/>
          <w:sz w:val="22"/>
          <w:szCs w:val="22"/>
          <w:lang w:val="el-GR"/>
        </w:rPr>
        <w:t>υποπερ.</w:t>
      </w:r>
      <w:r w:rsidR="002E4325">
        <w:rPr>
          <w:rFonts w:ascii="Calibri" w:hAnsi="Calibri" w:cs="Calibri"/>
          <w:sz w:val="22"/>
          <w:szCs w:val="22"/>
          <w:lang w:val="el-GR"/>
        </w:rPr>
        <w:t>β</w:t>
      </w:r>
      <w:proofErr w:type="spellEnd"/>
      <w:r w:rsidR="007F52BB">
        <w:rPr>
          <w:rFonts w:ascii="Calibri" w:hAnsi="Calibri" w:cs="Calibri"/>
          <w:sz w:val="22"/>
          <w:szCs w:val="22"/>
          <w:lang w:val="el-GR"/>
        </w:rPr>
        <w:t xml:space="preserve"> </w:t>
      </w:r>
      <w:r>
        <w:rPr>
          <w:rFonts w:ascii="Calibri" w:hAnsi="Calibri" w:cs="Calibri"/>
          <w:sz w:val="22"/>
          <w:szCs w:val="22"/>
          <w:lang w:val="el-GR"/>
        </w:rPr>
        <w:t xml:space="preserve">της περ. Β της παρ. 2 του </w:t>
      </w:r>
      <w:r w:rsidR="007F52BB">
        <w:rPr>
          <w:rFonts w:ascii="Calibri" w:hAnsi="Calibri" w:cs="Calibri"/>
          <w:sz w:val="22"/>
          <w:szCs w:val="22"/>
          <w:lang w:val="el-GR"/>
        </w:rPr>
        <w:t xml:space="preserve">εσωτερικού </w:t>
      </w:r>
      <w:r>
        <w:rPr>
          <w:rFonts w:ascii="Calibri" w:hAnsi="Calibri" w:cs="Calibri"/>
          <w:sz w:val="22"/>
          <w:szCs w:val="22"/>
          <w:lang w:val="el-GR"/>
        </w:rPr>
        <w:t xml:space="preserve">άρθρου 11 της </w:t>
      </w:r>
      <w:proofErr w:type="spellStart"/>
      <w:r>
        <w:rPr>
          <w:rFonts w:ascii="Calibri" w:hAnsi="Calibri" w:cs="Calibri"/>
          <w:sz w:val="22"/>
          <w:szCs w:val="22"/>
          <w:lang w:val="el-GR"/>
        </w:rPr>
        <w:t>υποπαρ</w:t>
      </w:r>
      <w:proofErr w:type="spellEnd"/>
      <w:r>
        <w:rPr>
          <w:rFonts w:ascii="Calibri" w:hAnsi="Calibri" w:cs="Calibri"/>
          <w:sz w:val="22"/>
          <w:szCs w:val="22"/>
          <w:lang w:val="el-GR"/>
        </w:rPr>
        <w:t xml:space="preserve">. 9 της παρ. Δ </w:t>
      </w:r>
      <w:r w:rsidR="007F52BB">
        <w:rPr>
          <w:rFonts w:ascii="Calibri" w:hAnsi="Calibri" w:cs="Calibri"/>
          <w:sz w:val="22"/>
          <w:szCs w:val="22"/>
          <w:lang w:val="el-GR"/>
        </w:rPr>
        <w:t xml:space="preserve">του άρθρου 2 </w:t>
      </w:r>
      <w:r>
        <w:rPr>
          <w:rFonts w:ascii="Calibri" w:hAnsi="Calibri" w:cs="Calibri"/>
          <w:sz w:val="22"/>
          <w:szCs w:val="22"/>
          <w:lang w:val="el-GR"/>
        </w:rPr>
        <w:t>του ν. 4336/2015, για τους υπαλλήλους της ΕΛ.ΣΤΑΤ. που μετακινούνται εκτός έδρας σχετικά με την κάλυψη αναγκών των Γενικών Απογραφών ΚΠΚ και Γ-Κ το έτος 2021 και για το χρονικό διάστημα διενέργειάς τους, για τη χορήγηση του ενός τετάρτου (¼) της ημερήσιας αποζημίωσης για τις αυθημερόν εκτός έδρας μετακινήσεις (περ. Γ της παρ. 2 του άρθρου 11), το όριο για την εκτός έδρας μετακίνηση μειώνεται από πενήντα (50) χιλιόμετρα από την έδρα του μετακινούμενου σε σαράντα (40) χιλιόμετρα.</w:t>
      </w:r>
    </w:p>
    <w:p w14:paraId="2F3270D3" w14:textId="77777777" w:rsidR="008471BA" w:rsidRDefault="008471BA" w:rsidP="002709D6">
      <w:pPr>
        <w:pStyle w:val="Standard"/>
        <w:spacing w:line="276" w:lineRule="auto"/>
        <w:ind w:left="568"/>
        <w:jc w:val="both"/>
        <w:rPr>
          <w:rFonts w:ascii="Calibri" w:hAnsi="Calibri" w:cs="Calibri"/>
          <w:sz w:val="22"/>
          <w:szCs w:val="22"/>
          <w:lang w:val="el-GR"/>
        </w:rPr>
      </w:pPr>
    </w:p>
    <w:p w14:paraId="3D1F1503"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 xml:space="preserve">4. Κατ’ εξαίρεση της </w:t>
      </w:r>
      <w:proofErr w:type="spellStart"/>
      <w:r>
        <w:rPr>
          <w:rFonts w:ascii="Calibri" w:hAnsi="Calibri" w:cs="Calibri"/>
          <w:sz w:val="22"/>
          <w:szCs w:val="22"/>
          <w:lang w:val="el-GR"/>
        </w:rPr>
        <w:t>υποπερ</w:t>
      </w:r>
      <w:proofErr w:type="spellEnd"/>
      <w:r>
        <w:rPr>
          <w:rFonts w:ascii="Calibri" w:hAnsi="Calibri" w:cs="Calibri"/>
          <w:sz w:val="22"/>
          <w:szCs w:val="22"/>
          <w:lang w:val="el-GR"/>
        </w:rPr>
        <w:t xml:space="preserve">. β της περ. 2 της παρ. Α του άρθρου 20 του ν. 4354/2015 </w:t>
      </w:r>
      <w:r>
        <w:rPr>
          <w:rFonts w:ascii="Calibri" w:hAnsi="Calibri" w:cs="Calibri"/>
          <w:iCs/>
          <w:sz w:val="22"/>
          <w:szCs w:val="22"/>
          <w:lang w:val="el-GR"/>
        </w:rPr>
        <w:t>(Α’ 176),</w:t>
      </w:r>
      <w:r>
        <w:rPr>
          <w:rFonts w:ascii="Calibri" w:hAnsi="Calibri" w:cs="Calibri"/>
          <w:sz w:val="22"/>
          <w:szCs w:val="22"/>
          <w:lang w:val="el-GR"/>
        </w:rPr>
        <w:t xml:space="preserve"> με απόφαση του Προέδρου της ΕΛ.ΣΤΑΤ., οι υπάλληλοι της ΕΛ.ΣΤΑΤ. μπορούν να εργασθούν καθ’ υπέρβαση </w:t>
      </w:r>
      <w:r>
        <w:rPr>
          <w:rFonts w:ascii="Calibri" w:hAnsi="Calibri" w:cs="Calibri"/>
          <w:sz w:val="22"/>
          <w:szCs w:val="22"/>
          <w:lang w:val="el-GR"/>
        </w:rPr>
        <w:lastRenderedPageBreak/>
        <w:t>του κανονικού ωραρίου εργασίας τους, καθώς και Σάββατα, Κυριακές, αργίες και λοιπές εξαιρέσιμες ημέρες εργασίας ως ακολούθως:</w:t>
      </w:r>
    </w:p>
    <w:p w14:paraId="6C75DD11" w14:textId="51604B76"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α.</w:t>
      </w:r>
      <w:r w:rsidR="000400B0">
        <w:rPr>
          <w:rFonts w:ascii="Calibri" w:hAnsi="Calibri" w:cs="Calibri"/>
          <w:sz w:val="22"/>
          <w:szCs w:val="22"/>
          <w:lang w:val="el-GR"/>
        </w:rPr>
        <w:t xml:space="preserve"> </w:t>
      </w:r>
      <w:r>
        <w:rPr>
          <w:rFonts w:ascii="Calibri" w:hAnsi="Calibri" w:cs="Calibri"/>
          <w:sz w:val="22"/>
          <w:szCs w:val="22"/>
          <w:lang w:val="el-GR"/>
        </w:rPr>
        <w:t>Για τις Απογραφές ΚΠΚ:</w:t>
      </w:r>
      <w:r w:rsidR="000400B0">
        <w:rPr>
          <w:rFonts w:ascii="Calibri" w:hAnsi="Calibri" w:cs="Calibri"/>
          <w:sz w:val="22"/>
          <w:szCs w:val="22"/>
          <w:lang w:val="el-GR"/>
        </w:rPr>
        <w:t xml:space="preserve"> </w:t>
      </w:r>
    </w:p>
    <w:p w14:paraId="00AED23C"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w:t>
      </w:r>
      <w:proofErr w:type="spellStart"/>
      <w:r>
        <w:rPr>
          <w:rFonts w:ascii="Calibri" w:hAnsi="Calibri" w:cs="Calibri"/>
          <w:sz w:val="22"/>
          <w:szCs w:val="22"/>
          <w:lang w:val="el-GR"/>
        </w:rPr>
        <w:t>αα</w:t>
      </w:r>
      <w:proofErr w:type="spellEnd"/>
      <w:r>
        <w:rPr>
          <w:rFonts w:ascii="Calibri" w:hAnsi="Calibri" w:cs="Calibri"/>
          <w:sz w:val="22"/>
          <w:szCs w:val="22"/>
          <w:lang w:val="el-GR"/>
        </w:rPr>
        <w:t xml:space="preserve">) κατά το έτος 2021 για τη διενέργεια των </w:t>
      </w:r>
      <w:proofErr w:type="spellStart"/>
      <w:r>
        <w:rPr>
          <w:rFonts w:ascii="Calibri" w:hAnsi="Calibri" w:cs="Calibri"/>
          <w:sz w:val="22"/>
          <w:szCs w:val="22"/>
          <w:lang w:val="el-GR"/>
        </w:rPr>
        <w:t>προαπογραφικών</w:t>
      </w:r>
      <w:proofErr w:type="spellEnd"/>
      <w:r>
        <w:rPr>
          <w:rFonts w:ascii="Calibri" w:hAnsi="Calibri" w:cs="Calibri"/>
          <w:sz w:val="22"/>
          <w:szCs w:val="22"/>
          <w:lang w:val="el-GR"/>
        </w:rPr>
        <w:t xml:space="preserve"> εργασιών, των Απογραφών και τη συλλογή των στοιχείων τους και</w:t>
      </w:r>
    </w:p>
    <w:p w14:paraId="4DC4016B"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w:t>
      </w:r>
      <w:proofErr w:type="spellStart"/>
      <w:r>
        <w:rPr>
          <w:rFonts w:ascii="Calibri" w:hAnsi="Calibri" w:cs="Calibri"/>
          <w:sz w:val="22"/>
          <w:szCs w:val="22"/>
          <w:lang w:val="el-GR"/>
        </w:rPr>
        <w:t>αβ</w:t>
      </w:r>
      <w:proofErr w:type="spellEnd"/>
      <w:r>
        <w:rPr>
          <w:rFonts w:ascii="Calibri" w:hAnsi="Calibri" w:cs="Calibri"/>
          <w:sz w:val="22"/>
          <w:szCs w:val="22"/>
          <w:lang w:val="el-GR"/>
        </w:rPr>
        <w:t>) κατά τα έτη 2022 και 2023 για την επεξεργασία των στοιχείων και την παραγωγή των αρχικών αποτελεσμάτων.</w:t>
      </w:r>
    </w:p>
    <w:p w14:paraId="7377337F" w14:textId="77777777" w:rsidR="008471BA" w:rsidRPr="00CD264C" w:rsidRDefault="008471BA" w:rsidP="002709D6">
      <w:pPr>
        <w:pStyle w:val="Standard"/>
        <w:shd w:val="clear" w:color="auto" w:fill="FFFFFF"/>
        <w:spacing w:line="276" w:lineRule="auto"/>
        <w:jc w:val="both"/>
        <w:rPr>
          <w:lang w:val="el-GR"/>
        </w:rPr>
      </w:pPr>
      <w:r>
        <w:rPr>
          <w:rFonts w:ascii="Calibri" w:hAnsi="Calibri" w:cs="Calibri"/>
          <w:sz w:val="22"/>
          <w:szCs w:val="22"/>
          <w:lang w:val="el-GR"/>
        </w:rPr>
        <w:t xml:space="preserve">β. Για την Απογραφή Γ-Κ </w:t>
      </w:r>
      <w:r>
        <w:rPr>
          <w:rFonts w:ascii="Calibri" w:hAnsi="Calibri" w:cs="Calibri"/>
          <w:iCs/>
          <w:sz w:val="22"/>
          <w:szCs w:val="22"/>
          <w:lang w:val="el-GR"/>
        </w:rPr>
        <w:t>κατά τα έτη 2021 έως και 2022 για τη συμμετοχή στις εργασίες της εν λόγω Απογραφής.</w:t>
      </w:r>
    </w:p>
    <w:p w14:paraId="3EFF7B55" w14:textId="77777777" w:rsidR="008471BA" w:rsidRDefault="008471BA" w:rsidP="002709D6">
      <w:pPr>
        <w:pStyle w:val="Standard"/>
        <w:shd w:val="clear" w:color="auto" w:fill="FFFFFF"/>
        <w:spacing w:line="276" w:lineRule="auto"/>
        <w:jc w:val="both"/>
        <w:rPr>
          <w:rFonts w:ascii="Calibri" w:hAnsi="Calibri" w:cs="Calibri"/>
          <w:iCs/>
          <w:sz w:val="22"/>
          <w:szCs w:val="22"/>
          <w:lang w:val="el-GR"/>
        </w:rPr>
      </w:pPr>
    </w:p>
    <w:p w14:paraId="6A2B50CE" w14:textId="656FFB33" w:rsidR="008471BA" w:rsidRPr="00CD264C" w:rsidRDefault="008471BA" w:rsidP="002709D6">
      <w:pPr>
        <w:pStyle w:val="Standard"/>
        <w:shd w:val="clear" w:color="auto" w:fill="FFFFFF"/>
        <w:spacing w:line="276" w:lineRule="auto"/>
        <w:jc w:val="both"/>
        <w:rPr>
          <w:lang w:val="el-GR"/>
        </w:rPr>
      </w:pPr>
      <w:r>
        <w:rPr>
          <w:rFonts w:ascii="Calibri" w:hAnsi="Calibri" w:cs="Calibri"/>
          <w:iCs/>
          <w:sz w:val="22"/>
          <w:szCs w:val="22"/>
          <w:lang w:val="el-GR"/>
        </w:rPr>
        <w:t>Με απόφαση του Προέδρου της ΕΛ.ΣΤΑΤ.</w:t>
      </w:r>
      <w:r>
        <w:rPr>
          <w:rFonts w:ascii="Calibri" w:hAnsi="Calibri" w:cs="Calibri"/>
          <w:sz w:val="22"/>
          <w:szCs w:val="22"/>
          <w:lang w:val="el-GR"/>
        </w:rPr>
        <w:t xml:space="preserve">, </w:t>
      </w:r>
      <w:r>
        <w:rPr>
          <w:rFonts w:ascii="Calibri" w:hAnsi="Calibri" w:cs="Calibri"/>
          <w:iCs/>
          <w:sz w:val="22"/>
          <w:szCs w:val="22"/>
          <w:lang w:val="el-GR"/>
        </w:rPr>
        <w:t xml:space="preserve">καθορίζονται ο αριθμός των ως άνω απασχολούμενων υπαλλήλων, καθώς και το χρονικό διάστημα και οι ώρες υπερωριακής απασχόλησής τους </w:t>
      </w:r>
      <w:r w:rsidR="00011D33">
        <w:rPr>
          <w:rFonts w:ascii="Calibri" w:hAnsi="Calibri" w:cs="Calibri"/>
          <w:iCs/>
          <w:sz w:val="22"/>
          <w:szCs w:val="22"/>
          <w:lang w:val="el-GR"/>
        </w:rPr>
        <w:t xml:space="preserve">εντός των ορίων </w:t>
      </w:r>
      <w:r>
        <w:rPr>
          <w:rFonts w:ascii="Calibri" w:hAnsi="Calibri" w:cs="Calibri"/>
          <w:iCs/>
          <w:sz w:val="22"/>
          <w:szCs w:val="22"/>
          <w:lang w:val="el-GR"/>
        </w:rPr>
        <w:t xml:space="preserve"> των πιστώσεων του Προϋπολογισμού της.</w:t>
      </w:r>
    </w:p>
    <w:p w14:paraId="1AC7E261" w14:textId="77777777" w:rsidR="008471BA" w:rsidRDefault="008471BA" w:rsidP="002709D6">
      <w:pPr>
        <w:pStyle w:val="Standard"/>
        <w:shd w:val="clear" w:color="auto" w:fill="FFFFFF"/>
        <w:spacing w:line="276" w:lineRule="auto"/>
        <w:jc w:val="both"/>
        <w:rPr>
          <w:rFonts w:ascii="Calibri" w:hAnsi="Calibri" w:cs="Calibri"/>
          <w:iCs/>
          <w:sz w:val="22"/>
          <w:szCs w:val="22"/>
          <w:lang w:val="el-GR"/>
        </w:rPr>
      </w:pPr>
    </w:p>
    <w:p w14:paraId="01445A2A" w14:textId="77777777" w:rsidR="008471BA" w:rsidRPr="00CD264C" w:rsidRDefault="008471BA" w:rsidP="002709D6">
      <w:pPr>
        <w:pStyle w:val="Standard"/>
        <w:shd w:val="clear" w:color="auto" w:fill="FFFFFF"/>
        <w:spacing w:line="276" w:lineRule="auto"/>
        <w:jc w:val="both"/>
        <w:rPr>
          <w:lang w:val="el-GR"/>
        </w:rPr>
      </w:pPr>
      <w:r>
        <w:rPr>
          <w:rFonts w:ascii="Calibri" w:hAnsi="Calibri" w:cs="Calibri"/>
          <w:sz w:val="22"/>
          <w:szCs w:val="22"/>
          <w:lang w:val="el-GR"/>
        </w:rPr>
        <w:t xml:space="preserve">5. Το νομικό καθεστώς ατόμων εγγεγραμμένων στα μητρώα ανέργων του Ο.Α.Ε.Δ., επιδοτούμενων ή μη, δεν μεταβάλλεται εξαιτίας της απασχόλησής τους ως Τομεαρχών, </w:t>
      </w:r>
      <w:proofErr w:type="spellStart"/>
      <w:r>
        <w:rPr>
          <w:rFonts w:ascii="Calibri" w:hAnsi="Calibri" w:cs="Calibri"/>
          <w:sz w:val="22"/>
          <w:szCs w:val="22"/>
          <w:lang w:val="el-GR"/>
        </w:rPr>
        <w:t>Απογραφέων</w:t>
      </w:r>
      <w:proofErr w:type="spellEnd"/>
      <w:r>
        <w:rPr>
          <w:rFonts w:ascii="Calibri" w:hAnsi="Calibri" w:cs="Calibri"/>
          <w:sz w:val="22"/>
          <w:szCs w:val="22"/>
          <w:lang w:val="el-GR"/>
        </w:rPr>
        <w:t xml:space="preserve"> ή Συνοδών-Διερμηνέων των Γενικών Απογραφών ΚΠΚ </w:t>
      </w:r>
      <w:r>
        <w:rPr>
          <w:rFonts w:ascii="Calibri" w:hAnsi="Calibri" w:cs="Calibri"/>
          <w:iCs/>
          <w:sz w:val="22"/>
          <w:szCs w:val="22"/>
          <w:lang w:val="el-GR"/>
        </w:rPr>
        <w:t xml:space="preserve">ή Γ-Κ </w:t>
      </w:r>
      <w:r>
        <w:rPr>
          <w:rFonts w:ascii="Calibri" w:hAnsi="Calibri" w:cs="Calibri"/>
          <w:sz w:val="22"/>
          <w:szCs w:val="22"/>
          <w:lang w:val="el-GR"/>
        </w:rPr>
        <w:t>για λογαριασμό της ΕΛ.ΣΤΑΤ..</w:t>
      </w:r>
    </w:p>
    <w:p w14:paraId="3643B634" w14:textId="77777777" w:rsidR="008471BA" w:rsidRDefault="008471BA" w:rsidP="002709D6">
      <w:pPr>
        <w:pStyle w:val="Standard"/>
        <w:spacing w:line="276" w:lineRule="auto"/>
        <w:ind w:left="568"/>
        <w:jc w:val="both"/>
        <w:rPr>
          <w:rFonts w:ascii="Calibri" w:hAnsi="Calibri" w:cs="Calibri"/>
          <w:sz w:val="22"/>
          <w:szCs w:val="22"/>
          <w:lang w:val="el-GR"/>
        </w:rPr>
      </w:pPr>
    </w:p>
    <w:p w14:paraId="5EB1C487" w14:textId="77777777" w:rsidR="008471BA" w:rsidRPr="00CD264C" w:rsidRDefault="008471BA" w:rsidP="002709D6">
      <w:pPr>
        <w:pStyle w:val="Standard"/>
        <w:shd w:val="clear" w:color="auto" w:fill="FFFFFF"/>
        <w:spacing w:line="276" w:lineRule="auto"/>
        <w:jc w:val="center"/>
        <w:rPr>
          <w:lang w:val="el-GR"/>
        </w:rPr>
      </w:pPr>
      <w:bookmarkStart w:id="58" w:name="_Toc57425801"/>
      <w:bookmarkStart w:id="59" w:name="__RefHeading__2552_742084701"/>
      <w:r>
        <w:rPr>
          <w:rFonts w:ascii="Calibri" w:hAnsi="Calibri" w:cs="Calibri"/>
          <w:b/>
          <w:bCs/>
          <w:sz w:val="22"/>
          <w:szCs w:val="22"/>
          <w:lang w:val="el-GR"/>
        </w:rPr>
        <w:t xml:space="preserve">Άρθρο </w:t>
      </w:r>
      <w:bookmarkEnd w:id="58"/>
      <w:r>
        <w:rPr>
          <w:rFonts w:ascii="Calibri" w:hAnsi="Calibri" w:cs="Calibri"/>
          <w:b/>
          <w:bCs/>
          <w:sz w:val="22"/>
          <w:szCs w:val="22"/>
          <w:lang w:val="el-GR"/>
        </w:rPr>
        <w:t>18</w:t>
      </w:r>
      <w:bookmarkEnd w:id="59"/>
    </w:p>
    <w:p w14:paraId="64CD59F7" w14:textId="77777777" w:rsidR="008471BA" w:rsidRPr="00CD264C" w:rsidRDefault="008471BA" w:rsidP="002709D6">
      <w:pPr>
        <w:pStyle w:val="Standard"/>
        <w:shd w:val="clear" w:color="auto" w:fill="FFFFFF"/>
        <w:spacing w:line="276" w:lineRule="auto"/>
        <w:jc w:val="center"/>
        <w:rPr>
          <w:lang w:val="el-GR"/>
        </w:rPr>
      </w:pPr>
      <w:r>
        <w:rPr>
          <w:rFonts w:ascii="Calibri" w:hAnsi="Calibri" w:cs="Calibri"/>
          <w:b/>
          <w:bCs/>
          <w:sz w:val="22"/>
          <w:szCs w:val="22"/>
          <w:lang w:val="el-GR"/>
        </w:rPr>
        <w:t xml:space="preserve">Καθεστώς και αποζημίωση </w:t>
      </w:r>
      <w:bookmarkStart w:id="60" w:name="_Toc57425802"/>
      <w:r>
        <w:rPr>
          <w:rFonts w:ascii="Calibri" w:hAnsi="Calibri" w:cs="Calibri"/>
          <w:b/>
          <w:bCs/>
          <w:sz w:val="22"/>
          <w:szCs w:val="22"/>
          <w:lang w:val="el-GR"/>
        </w:rPr>
        <w:t xml:space="preserve">Τομεαρχών, </w:t>
      </w:r>
      <w:proofErr w:type="spellStart"/>
      <w:r>
        <w:rPr>
          <w:rFonts w:ascii="Calibri" w:hAnsi="Calibri" w:cs="Calibri"/>
          <w:b/>
          <w:bCs/>
          <w:sz w:val="22"/>
          <w:szCs w:val="22"/>
          <w:lang w:val="el-GR"/>
        </w:rPr>
        <w:t>Απογ</w:t>
      </w:r>
      <w:r>
        <w:rPr>
          <w:rFonts w:ascii="Calibri" w:hAnsi="Calibri"/>
          <w:b/>
          <w:bCs/>
          <w:sz w:val="22"/>
          <w:szCs w:val="22"/>
          <w:lang w:val="el-GR"/>
        </w:rPr>
        <w:t>ραφέων</w:t>
      </w:r>
      <w:proofErr w:type="spellEnd"/>
      <w:r>
        <w:rPr>
          <w:rFonts w:ascii="Calibri" w:hAnsi="Calibri"/>
          <w:b/>
          <w:bCs/>
          <w:sz w:val="22"/>
          <w:szCs w:val="22"/>
          <w:lang w:val="el-GR"/>
        </w:rPr>
        <w:t xml:space="preserve"> και Συνοδών-Διερμηνέων</w:t>
      </w:r>
      <w:bookmarkEnd w:id="60"/>
    </w:p>
    <w:p w14:paraId="35013A4A" w14:textId="77777777" w:rsidR="008471BA" w:rsidRDefault="008471BA" w:rsidP="002709D6">
      <w:pPr>
        <w:pStyle w:val="Standard"/>
        <w:shd w:val="clear" w:color="auto" w:fill="FFFFFF"/>
        <w:spacing w:line="276" w:lineRule="auto"/>
        <w:jc w:val="center"/>
        <w:rPr>
          <w:rFonts w:ascii="Calibri" w:hAnsi="Calibri"/>
          <w:b/>
          <w:bCs/>
          <w:sz w:val="22"/>
          <w:szCs w:val="22"/>
          <w:lang w:val="el-GR"/>
        </w:rPr>
      </w:pPr>
      <w:r>
        <w:rPr>
          <w:rFonts w:ascii="Calibri" w:hAnsi="Calibri"/>
          <w:b/>
          <w:bCs/>
          <w:sz w:val="22"/>
          <w:szCs w:val="22"/>
          <w:lang w:val="el-GR"/>
        </w:rPr>
        <w:t xml:space="preserve"> των Γενικών Απογραφών</w:t>
      </w:r>
    </w:p>
    <w:p w14:paraId="0B25EF65" w14:textId="77777777" w:rsidR="008471BA" w:rsidRPr="00CD264C" w:rsidRDefault="008471BA" w:rsidP="002709D6">
      <w:pPr>
        <w:pStyle w:val="Standard"/>
        <w:shd w:val="clear" w:color="auto" w:fill="FFFFFF"/>
        <w:spacing w:line="276" w:lineRule="auto"/>
        <w:jc w:val="center"/>
        <w:rPr>
          <w:lang w:val="el-GR"/>
        </w:rPr>
      </w:pPr>
    </w:p>
    <w:p w14:paraId="495DA63F" w14:textId="4979C39E" w:rsidR="008471BA" w:rsidRDefault="008471BA" w:rsidP="002709D6">
      <w:pPr>
        <w:pStyle w:val="Standard"/>
        <w:shd w:val="clear" w:color="auto" w:fill="FFFFFF"/>
        <w:spacing w:line="276" w:lineRule="auto"/>
        <w:jc w:val="both"/>
        <w:rPr>
          <w:rFonts w:ascii="Calibri" w:hAnsi="Calibri"/>
          <w:sz w:val="22"/>
          <w:szCs w:val="22"/>
          <w:lang w:val="el-GR"/>
        </w:rPr>
      </w:pPr>
      <w:r>
        <w:rPr>
          <w:rFonts w:ascii="Calibri" w:hAnsi="Calibri"/>
          <w:sz w:val="22"/>
          <w:szCs w:val="22"/>
          <w:lang w:val="el-GR"/>
        </w:rPr>
        <w:t xml:space="preserve">1. Για την απασχόληση των οργάνων </w:t>
      </w:r>
      <w:r w:rsidR="007F52BB">
        <w:rPr>
          <w:rFonts w:ascii="Calibri" w:hAnsi="Calibri"/>
          <w:sz w:val="22"/>
          <w:szCs w:val="22"/>
          <w:lang w:val="el-GR"/>
        </w:rPr>
        <w:t xml:space="preserve">της περ. δ της παρ. 2 </w:t>
      </w:r>
      <w:r>
        <w:rPr>
          <w:rFonts w:ascii="Calibri" w:hAnsi="Calibri"/>
          <w:sz w:val="22"/>
          <w:szCs w:val="22"/>
          <w:lang w:val="el-GR"/>
        </w:rPr>
        <w:t>του άρθρου 12 παρ. 2 (Τομεάρχες, Απογραφείς και Συνοδοί Διερμηνείς) στις Γενικές Απογραφές ορίζεται ειδική αποζημίωση σύμφωνα με τα ειδικότερα οριζόμενα στο άρθρο 24</w:t>
      </w:r>
      <w:r w:rsidR="001424FE">
        <w:rPr>
          <w:rFonts w:ascii="Calibri" w:hAnsi="Calibri"/>
          <w:sz w:val="22"/>
          <w:szCs w:val="22"/>
          <w:lang w:val="el-GR"/>
        </w:rPr>
        <w:t>.</w:t>
      </w:r>
      <w:r w:rsidR="000400B0">
        <w:rPr>
          <w:rFonts w:ascii="Calibri" w:hAnsi="Calibri"/>
          <w:sz w:val="22"/>
          <w:szCs w:val="22"/>
          <w:lang w:val="el-GR"/>
        </w:rPr>
        <w:t xml:space="preserve"> </w:t>
      </w:r>
    </w:p>
    <w:p w14:paraId="28BF8D57" w14:textId="77777777" w:rsidR="008471BA" w:rsidRPr="00CD264C" w:rsidRDefault="008471BA" w:rsidP="002709D6">
      <w:pPr>
        <w:pStyle w:val="Standard"/>
        <w:shd w:val="clear" w:color="auto" w:fill="FFFFFF"/>
        <w:spacing w:line="276" w:lineRule="auto"/>
        <w:jc w:val="both"/>
        <w:rPr>
          <w:lang w:val="el-GR"/>
        </w:rPr>
      </w:pPr>
    </w:p>
    <w:p w14:paraId="579DFCE6" w14:textId="77777777" w:rsidR="008471BA" w:rsidRPr="00CD264C" w:rsidRDefault="008471BA" w:rsidP="002709D6">
      <w:pPr>
        <w:pStyle w:val="Standard"/>
        <w:shd w:val="clear" w:color="auto" w:fill="FFFFFF"/>
        <w:spacing w:line="276" w:lineRule="auto"/>
        <w:jc w:val="both"/>
        <w:rPr>
          <w:lang w:val="el-GR"/>
        </w:rPr>
      </w:pPr>
      <w:r>
        <w:rPr>
          <w:rFonts w:ascii="Calibri" w:hAnsi="Calibri" w:cs="Calibri"/>
          <w:sz w:val="22"/>
          <w:szCs w:val="22"/>
          <w:lang w:val="el-GR"/>
        </w:rPr>
        <w:t xml:space="preserve">2. </w:t>
      </w:r>
      <w:r>
        <w:rPr>
          <w:rFonts w:ascii="Calibri" w:hAnsi="Calibri" w:cs="Calibri"/>
          <w:sz w:val="22"/>
          <w:lang w:val="el-GR"/>
        </w:rPr>
        <w:t>Οι Τομεάρχες, Απογραφείς και Συνοδοί-Διερμηνείς υπάγονται στον ν. 4308/2014 (Α΄251) ή στα άρθρα 36, 39 και 41 του ν. 4387/2016 (Α΄85), ανάλογα με το εκδιδόμενο φορολογικό παραστατικό. Τα όργανα που δεν εκδίδουν τιμολόγιο, αμείβονται με τίτλο κτήσης σύμφωνα με το άρθρο 55 του ν. 4509/2017 (Α΄201).</w:t>
      </w:r>
    </w:p>
    <w:p w14:paraId="62FBE988" w14:textId="77777777" w:rsidR="008471BA" w:rsidRDefault="008471BA" w:rsidP="002709D6">
      <w:pPr>
        <w:pStyle w:val="Standard"/>
        <w:spacing w:line="276" w:lineRule="auto"/>
        <w:jc w:val="both"/>
        <w:rPr>
          <w:rFonts w:ascii="Calibri" w:hAnsi="Calibri" w:cs="Calibri"/>
          <w:sz w:val="22"/>
          <w:szCs w:val="22"/>
          <w:lang w:val="el-GR"/>
        </w:rPr>
      </w:pPr>
    </w:p>
    <w:p w14:paraId="753AE869"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3. Τα όργανα του παρόντος που διακόπτουν μονομερώς τη συνεργασία τους με την ΕΛ.ΣΤΑΤ. δεν δικαιούνται κανενός είδους αποζημίωση. Αν η διακοπή οφείλεται σε λόγους για τους οποίους</w:t>
      </w:r>
      <w:r>
        <w:rPr>
          <w:rFonts w:ascii="Calibri" w:hAnsi="Calibri" w:cs="Calibri"/>
          <w:sz w:val="22"/>
          <w:szCs w:val="22"/>
        </w:rPr>
        <w:t> </w:t>
      </w:r>
      <w:r>
        <w:rPr>
          <w:rFonts w:ascii="Calibri" w:hAnsi="Calibri" w:cs="Calibri"/>
          <w:sz w:val="22"/>
          <w:szCs w:val="22"/>
          <w:lang w:val="el-GR"/>
        </w:rPr>
        <w:t>τα ως άνω όργανα δεν υπέχουν ευθύνη, μετά από την πιστοποίηση του αρμόδιου Επόπτη, αποζημιώνονται για το μέρος της εργασίας που έχουν ολοκληρώσει, σύμφωνα με τις οδηγίες της ΕΛ.ΣΤΑΤ..</w:t>
      </w:r>
    </w:p>
    <w:p w14:paraId="6FF2F476" w14:textId="77777777" w:rsidR="008471BA" w:rsidRDefault="008471BA" w:rsidP="002709D6">
      <w:pPr>
        <w:pStyle w:val="Standard"/>
        <w:spacing w:line="276" w:lineRule="auto"/>
        <w:ind w:left="568"/>
        <w:jc w:val="both"/>
        <w:rPr>
          <w:rFonts w:ascii="Calibri" w:hAnsi="Calibri" w:cs="Calibri"/>
          <w:sz w:val="22"/>
          <w:szCs w:val="22"/>
          <w:lang w:val="el-GR"/>
        </w:rPr>
      </w:pPr>
    </w:p>
    <w:p w14:paraId="5699377F" w14:textId="77777777" w:rsidR="008471BA" w:rsidRPr="00CD264C" w:rsidRDefault="008471BA" w:rsidP="002709D6">
      <w:pPr>
        <w:pStyle w:val="Standard"/>
        <w:spacing w:line="276" w:lineRule="auto"/>
        <w:jc w:val="center"/>
        <w:rPr>
          <w:lang w:val="el-GR"/>
        </w:rPr>
      </w:pPr>
      <w:bookmarkStart w:id="61" w:name="_Toc57425803"/>
      <w:bookmarkStart w:id="62" w:name="__RefHeading__2556_742084701"/>
      <w:r>
        <w:rPr>
          <w:rFonts w:ascii="Calibri" w:hAnsi="Calibri" w:cs="Calibri"/>
          <w:b/>
          <w:bCs/>
          <w:sz w:val="22"/>
          <w:szCs w:val="22"/>
          <w:lang w:val="el-GR"/>
        </w:rPr>
        <w:t xml:space="preserve">Άρθρο </w:t>
      </w:r>
      <w:bookmarkEnd w:id="61"/>
      <w:r>
        <w:rPr>
          <w:rFonts w:ascii="Calibri" w:hAnsi="Calibri" w:cs="Calibri"/>
          <w:b/>
          <w:bCs/>
          <w:sz w:val="22"/>
          <w:szCs w:val="22"/>
          <w:lang w:val="el-GR"/>
        </w:rPr>
        <w:t>19</w:t>
      </w:r>
      <w:bookmarkEnd w:id="62"/>
    </w:p>
    <w:p w14:paraId="4EF2DAE1" w14:textId="77777777" w:rsidR="008471BA" w:rsidRPr="00CD264C" w:rsidRDefault="008471BA" w:rsidP="002709D6">
      <w:pPr>
        <w:pStyle w:val="Standard"/>
        <w:spacing w:line="276" w:lineRule="auto"/>
        <w:jc w:val="center"/>
        <w:rPr>
          <w:lang w:val="el-GR"/>
        </w:rPr>
      </w:pPr>
      <w:bookmarkStart w:id="63" w:name="__RefHeading__2558_742084701"/>
      <w:r>
        <w:rPr>
          <w:rFonts w:ascii="Calibri" w:hAnsi="Calibri" w:cs="Calibri"/>
          <w:b/>
          <w:bCs/>
          <w:sz w:val="22"/>
          <w:szCs w:val="22"/>
          <w:lang w:val="el-GR"/>
        </w:rPr>
        <w:t>Καθεστώς και αποζημίωση συλλογικών</w:t>
      </w:r>
      <w:bookmarkStart w:id="64" w:name="_Toc57425804"/>
      <w:r>
        <w:rPr>
          <w:rFonts w:ascii="Calibri" w:hAnsi="Calibri" w:cs="Calibri"/>
          <w:b/>
          <w:bCs/>
          <w:sz w:val="22"/>
          <w:szCs w:val="22"/>
          <w:lang w:val="el-GR"/>
        </w:rPr>
        <w:t xml:space="preserve"> </w:t>
      </w:r>
      <w:r>
        <w:rPr>
          <w:rFonts w:ascii="Calibri" w:hAnsi="Calibri"/>
          <w:b/>
          <w:bCs/>
          <w:sz w:val="22"/>
          <w:szCs w:val="22"/>
          <w:lang w:val="el-GR"/>
        </w:rPr>
        <w:t>οργάνων των Γενικών Απογραφών</w:t>
      </w:r>
      <w:bookmarkEnd w:id="63"/>
      <w:bookmarkEnd w:id="64"/>
    </w:p>
    <w:p w14:paraId="55C3B81D" w14:textId="77777777" w:rsidR="008471BA" w:rsidRDefault="008471BA" w:rsidP="002709D6">
      <w:pPr>
        <w:pStyle w:val="Standard"/>
        <w:spacing w:line="276" w:lineRule="auto"/>
        <w:ind w:left="568"/>
        <w:jc w:val="both"/>
        <w:rPr>
          <w:rFonts w:ascii="Calibri" w:hAnsi="Calibri" w:cs="Calibri"/>
          <w:sz w:val="22"/>
          <w:szCs w:val="22"/>
          <w:lang w:val="el-GR"/>
        </w:rPr>
      </w:pPr>
    </w:p>
    <w:p w14:paraId="507B0A39" w14:textId="5F525026"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1. Για την απασχόληση των μελών των συλλογικών οργάνων που αφορά σε εργασία που παρέχεται πέραν του κανονικού ωραρίου δημόσιων υπηρεσιών, καθώς και Σάββατα, Κυριακές, αργίες και λοιπές εξαιρέσιμες ημέρες εργασίας, ορίζεται ειδική αποζημίωση</w:t>
      </w:r>
      <w:r w:rsidR="0055364F">
        <w:rPr>
          <w:rFonts w:ascii="Calibri" w:hAnsi="Calibri" w:cs="Calibri"/>
          <w:sz w:val="22"/>
          <w:szCs w:val="22"/>
          <w:lang w:val="el-GR"/>
        </w:rPr>
        <w:t xml:space="preserve"> </w:t>
      </w:r>
      <w:r>
        <w:rPr>
          <w:rFonts w:ascii="Calibri" w:hAnsi="Calibri" w:cs="Calibri"/>
          <w:sz w:val="22"/>
          <w:szCs w:val="22"/>
          <w:lang w:val="el-GR"/>
        </w:rPr>
        <w:t>σύμφωνα με τα ειδικότερα οριζόμενα στο άρθρο 24.</w:t>
      </w:r>
    </w:p>
    <w:p w14:paraId="1B4416CF"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p>
    <w:p w14:paraId="1E2BBE78" w14:textId="28A4D4C0"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lastRenderedPageBreak/>
        <w:t xml:space="preserve">2. </w:t>
      </w:r>
      <w:r w:rsidR="0055364F">
        <w:rPr>
          <w:rFonts w:ascii="Calibri" w:hAnsi="Calibri" w:cs="Calibri"/>
          <w:sz w:val="22"/>
          <w:szCs w:val="22"/>
          <w:lang w:val="el-GR"/>
        </w:rPr>
        <w:t xml:space="preserve">Η ειδική αποζημίωση της παρ. 1 δεν καταβάλλεται σε υπαλλήλους της ΕΛ.ΣΤΑΤ., που συμμετέχουν σε συνεργεία υπερωριακής απασχόλησης για την οποία καταβάλλεται αποζημίωση σύμφωνα με την παρ. 4 του άρθρου 17. </w:t>
      </w:r>
    </w:p>
    <w:p w14:paraId="0F36CF13" w14:textId="77777777" w:rsidR="0055364F" w:rsidRDefault="0055364F" w:rsidP="002709D6">
      <w:pPr>
        <w:pStyle w:val="Standard"/>
        <w:shd w:val="clear" w:color="auto" w:fill="FFFFFF"/>
        <w:spacing w:line="276" w:lineRule="auto"/>
        <w:jc w:val="both"/>
        <w:rPr>
          <w:rFonts w:ascii="Calibri" w:hAnsi="Calibri" w:cs="Calibri"/>
          <w:sz w:val="22"/>
          <w:szCs w:val="22"/>
          <w:lang w:val="el-GR"/>
        </w:rPr>
      </w:pPr>
    </w:p>
    <w:p w14:paraId="44B2B856" w14:textId="6CC4F926"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3. Η δαπάνη του παρόντος βαρύνει εξ ολοκλήρου τον Προϋπολογισμό της ΕΛ.ΣΤΑΤ.</w:t>
      </w:r>
      <w:r w:rsidR="00B63A5C">
        <w:rPr>
          <w:rFonts w:ascii="Calibri" w:hAnsi="Calibri" w:cs="Calibri"/>
          <w:sz w:val="22"/>
          <w:szCs w:val="22"/>
          <w:lang w:val="el-GR"/>
        </w:rPr>
        <w:t>.</w:t>
      </w:r>
    </w:p>
    <w:p w14:paraId="17568A12"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p>
    <w:p w14:paraId="6DFB8B4F"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4. Η απασχόληση των υπαλλήλων σύμφωνα με την παρ. 1 δεν θεωρείται κατοχή δεύτερης θέσης εργασίας και δεν εμπίπτει στον περιορισμό του άρθρου 1 του ν. 1256/1982 (Α’ 65).</w:t>
      </w:r>
    </w:p>
    <w:p w14:paraId="661C4D6F"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p>
    <w:p w14:paraId="66D37F5A" w14:textId="77777777" w:rsidR="00154C83" w:rsidRDefault="00154C83" w:rsidP="00154C83">
      <w:pPr>
        <w:widowControl/>
        <w:shd w:val="clear" w:color="auto" w:fill="FFFFFF"/>
        <w:spacing w:line="276" w:lineRule="auto"/>
        <w:jc w:val="center"/>
        <w:rPr>
          <w:rFonts w:asciiTheme="minorHAnsi" w:hAnsiTheme="minorHAnsi" w:cs="Calibri"/>
          <w:b/>
          <w:bCs/>
          <w:sz w:val="22"/>
          <w:szCs w:val="22"/>
          <w:lang w:val="el-GR"/>
        </w:rPr>
      </w:pPr>
      <w:bookmarkStart w:id="65" w:name="__RefHeading__2560_742084701"/>
      <w:bookmarkStart w:id="66" w:name="_Toc57425805"/>
      <w:r w:rsidRPr="002B0784">
        <w:rPr>
          <w:rFonts w:asciiTheme="minorHAnsi" w:hAnsiTheme="minorHAnsi" w:cs="Calibri"/>
          <w:b/>
          <w:bCs/>
          <w:sz w:val="22"/>
          <w:szCs w:val="22"/>
          <w:lang w:val="el-GR"/>
        </w:rPr>
        <w:t xml:space="preserve">ΚΕΦΑΛΑΙΟ </w:t>
      </w:r>
      <w:r w:rsidRPr="00492FE7">
        <w:rPr>
          <w:rFonts w:asciiTheme="minorHAnsi" w:hAnsiTheme="minorHAnsi" w:cs="Calibri"/>
          <w:b/>
          <w:bCs/>
          <w:sz w:val="22"/>
          <w:szCs w:val="22"/>
          <w:lang w:val="el-GR"/>
        </w:rPr>
        <w:t>E΄</w:t>
      </w:r>
    </w:p>
    <w:p w14:paraId="5AC98C57" w14:textId="77777777" w:rsidR="00154C83" w:rsidRDefault="00154C83" w:rsidP="00154C83">
      <w:pPr>
        <w:widowControl/>
        <w:shd w:val="clear" w:color="auto" w:fill="FFFFFF"/>
        <w:spacing w:line="276" w:lineRule="auto"/>
        <w:jc w:val="center"/>
        <w:rPr>
          <w:rFonts w:asciiTheme="minorHAnsi" w:hAnsiTheme="minorHAnsi" w:cs="Calibri"/>
          <w:b/>
          <w:bCs/>
          <w:sz w:val="22"/>
          <w:szCs w:val="22"/>
          <w:lang w:val="el-GR"/>
        </w:rPr>
      </w:pPr>
      <w:r w:rsidRPr="002B0784">
        <w:rPr>
          <w:rFonts w:asciiTheme="minorHAnsi" w:hAnsiTheme="minorHAnsi" w:cs="Calibri"/>
          <w:b/>
          <w:bCs/>
          <w:sz w:val="22"/>
          <w:szCs w:val="22"/>
          <w:lang w:val="el-GR"/>
        </w:rPr>
        <w:t>ΘΕΜΑΤΑ ΜΕΤΑΠΟΓΡΑΦΙΚΩΝ ΕΡΓΑΣΙΩΝ</w:t>
      </w:r>
    </w:p>
    <w:bookmarkEnd w:id="65"/>
    <w:bookmarkEnd w:id="66"/>
    <w:p w14:paraId="0119CDFC" w14:textId="77777777" w:rsidR="008471BA" w:rsidRDefault="008471BA" w:rsidP="002709D6">
      <w:pPr>
        <w:pStyle w:val="Standard"/>
        <w:shd w:val="clear" w:color="auto" w:fill="FFFFFF"/>
        <w:spacing w:line="276" w:lineRule="auto"/>
        <w:jc w:val="center"/>
        <w:rPr>
          <w:rFonts w:ascii="Calibri" w:hAnsi="Calibri" w:cs="Calibri"/>
          <w:b/>
          <w:bCs/>
          <w:sz w:val="22"/>
          <w:szCs w:val="22"/>
          <w:lang w:val="el-GR"/>
        </w:rPr>
      </w:pPr>
    </w:p>
    <w:p w14:paraId="55FFF0FF" w14:textId="77777777" w:rsidR="008471BA" w:rsidRPr="00CD264C" w:rsidRDefault="008471BA" w:rsidP="002709D6">
      <w:pPr>
        <w:pStyle w:val="Standard"/>
        <w:shd w:val="clear" w:color="auto" w:fill="FFFFFF"/>
        <w:spacing w:line="276" w:lineRule="auto"/>
        <w:jc w:val="center"/>
        <w:rPr>
          <w:lang w:val="el-GR"/>
        </w:rPr>
      </w:pPr>
      <w:bookmarkStart w:id="67" w:name="_Toc57425807"/>
      <w:bookmarkStart w:id="68" w:name="__RefHeading__2564_742084701"/>
      <w:r>
        <w:rPr>
          <w:rFonts w:ascii="Calibri" w:hAnsi="Calibri" w:cs="Calibri"/>
          <w:b/>
          <w:bCs/>
          <w:sz w:val="22"/>
          <w:szCs w:val="22"/>
          <w:lang w:val="el-GR"/>
        </w:rPr>
        <w:t xml:space="preserve">Άρθρο </w:t>
      </w:r>
      <w:bookmarkEnd w:id="67"/>
      <w:r>
        <w:rPr>
          <w:rFonts w:ascii="Calibri" w:hAnsi="Calibri" w:cs="Calibri"/>
          <w:b/>
          <w:bCs/>
          <w:sz w:val="22"/>
          <w:szCs w:val="22"/>
          <w:lang w:val="el-GR"/>
        </w:rPr>
        <w:t>20</w:t>
      </w:r>
      <w:bookmarkEnd w:id="68"/>
    </w:p>
    <w:p w14:paraId="56CD462C" w14:textId="77777777" w:rsidR="008471BA" w:rsidRPr="00CD264C" w:rsidRDefault="008471BA" w:rsidP="002709D6">
      <w:pPr>
        <w:pStyle w:val="Standard"/>
        <w:shd w:val="clear" w:color="auto" w:fill="FFFFFF"/>
        <w:spacing w:line="276" w:lineRule="auto"/>
        <w:jc w:val="center"/>
        <w:rPr>
          <w:lang w:val="el-GR"/>
        </w:rPr>
      </w:pPr>
      <w:bookmarkStart w:id="69" w:name="_Toc57425808"/>
      <w:r>
        <w:rPr>
          <w:rFonts w:ascii="Calibri" w:hAnsi="Calibri" w:cs="Calibri"/>
          <w:b/>
          <w:bCs/>
          <w:sz w:val="22"/>
          <w:szCs w:val="22"/>
          <w:lang w:val="el-GR"/>
        </w:rPr>
        <w:t xml:space="preserve">Ασφαλής αποθήκευση δεδομένων </w:t>
      </w:r>
      <w:r>
        <w:rPr>
          <w:rFonts w:ascii="Calibri" w:hAnsi="Calibri"/>
          <w:b/>
          <w:bCs/>
          <w:sz w:val="22"/>
          <w:szCs w:val="22"/>
          <w:lang w:val="el-GR"/>
        </w:rPr>
        <w:t>των Γενικών Απογραφών ΚΠΚ και Γ-Κ</w:t>
      </w:r>
      <w:bookmarkEnd w:id="69"/>
    </w:p>
    <w:p w14:paraId="1C09DBA1" w14:textId="77777777" w:rsidR="008471BA" w:rsidRDefault="008471BA" w:rsidP="002709D6">
      <w:pPr>
        <w:pStyle w:val="Standard"/>
        <w:shd w:val="clear" w:color="auto" w:fill="FFFFFF"/>
        <w:spacing w:line="276" w:lineRule="auto"/>
        <w:jc w:val="center"/>
        <w:rPr>
          <w:rFonts w:ascii="Calibri" w:hAnsi="Calibri" w:cs="Calibri"/>
          <w:b/>
          <w:bCs/>
          <w:sz w:val="22"/>
          <w:szCs w:val="22"/>
          <w:lang w:val="el-GR"/>
        </w:rPr>
      </w:pPr>
    </w:p>
    <w:p w14:paraId="413B7A91" w14:textId="77777777" w:rsidR="008471BA" w:rsidRPr="00CD264C" w:rsidRDefault="008471BA" w:rsidP="002709D6">
      <w:pPr>
        <w:pStyle w:val="Standard"/>
        <w:shd w:val="clear" w:color="auto" w:fill="FFFFFF"/>
        <w:spacing w:line="276" w:lineRule="auto"/>
        <w:jc w:val="both"/>
        <w:rPr>
          <w:lang w:val="el-GR"/>
        </w:rPr>
      </w:pPr>
      <w:r>
        <w:rPr>
          <w:rFonts w:ascii="Calibri" w:hAnsi="Calibri" w:cs="Calibri"/>
          <w:sz w:val="22"/>
          <w:szCs w:val="22"/>
          <w:lang w:val="el-GR"/>
        </w:rPr>
        <w:t>1.</w:t>
      </w:r>
      <w:r>
        <w:rPr>
          <w:rFonts w:ascii="Calibri" w:hAnsi="Calibri" w:cs="Calibri"/>
          <w:b/>
          <w:bCs/>
          <w:sz w:val="22"/>
          <w:szCs w:val="22"/>
          <w:lang w:val="el-GR"/>
        </w:rPr>
        <w:t xml:space="preserve"> </w:t>
      </w:r>
      <w:r>
        <w:rPr>
          <w:rFonts w:ascii="Calibri" w:hAnsi="Calibri" w:cs="Calibri"/>
          <w:sz w:val="22"/>
          <w:szCs w:val="22"/>
          <w:lang w:val="el-GR"/>
        </w:rPr>
        <w:t>Τα στοιχεία των Απογραφών ΚΠΚ καταχωρίζονται σε βάση δεδομένων, η οποία περιλαμβάνει όλες τις μεταβλητές των κτιρίων, των κατοικιών και των ατόμων που απογράφονται.</w:t>
      </w:r>
    </w:p>
    <w:p w14:paraId="21D9E6AB" w14:textId="77777777" w:rsidR="008471BA" w:rsidRDefault="008471BA" w:rsidP="002709D6">
      <w:pPr>
        <w:pStyle w:val="Standard"/>
        <w:spacing w:line="276" w:lineRule="auto"/>
        <w:jc w:val="both"/>
        <w:rPr>
          <w:rFonts w:ascii="Calibri" w:hAnsi="Calibri" w:cs="Calibri"/>
          <w:sz w:val="22"/>
          <w:szCs w:val="22"/>
          <w:lang w:val="el-GR"/>
        </w:rPr>
      </w:pPr>
    </w:p>
    <w:p w14:paraId="3F72E75E"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2. Τα στοιχεία της Απογραφής Γ-Κ καταχωρίζονται σε βάση δεδομένων, η οποία περιλαμβάνει όλες τις μεταβλητές που συγκεντρώνονται ανά εκμετάλλευση.</w:t>
      </w:r>
    </w:p>
    <w:p w14:paraId="3622D24C" w14:textId="77777777" w:rsidR="008471BA" w:rsidRDefault="008471BA" w:rsidP="002709D6">
      <w:pPr>
        <w:pStyle w:val="Standard"/>
        <w:spacing w:line="276" w:lineRule="auto"/>
        <w:jc w:val="both"/>
        <w:rPr>
          <w:rFonts w:ascii="Calibri" w:hAnsi="Calibri" w:cs="Calibri"/>
          <w:sz w:val="22"/>
          <w:szCs w:val="22"/>
          <w:lang w:val="el-GR"/>
        </w:rPr>
      </w:pPr>
    </w:p>
    <w:p w14:paraId="70EA7C95" w14:textId="035A0B86"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3. Κάθε βάση δεδομένων των παρ. 1 και 2 τηρείται σε αποκλειστικό εξυπηρετητή εντός του εσωτερικού δικτύου της ΕΛ.ΣΤΑΤ., </w:t>
      </w:r>
      <w:r w:rsidR="001424FE">
        <w:rPr>
          <w:rFonts w:ascii="Calibri" w:hAnsi="Calibri" w:cs="Calibri"/>
          <w:sz w:val="22"/>
          <w:szCs w:val="22"/>
          <w:lang w:val="el-GR"/>
        </w:rPr>
        <w:t xml:space="preserve">ο οποίος </w:t>
      </w:r>
      <w:r>
        <w:rPr>
          <w:rFonts w:ascii="Calibri" w:hAnsi="Calibri" w:cs="Calibri"/>
          <w:sz w:val="22"/>
          <w:szCs w:val="22"/>
          <w:lang w:val="el-GR"/>
        </w:rPr>
        <w:t xml:space="preserve">είναι ειδικά κρυπτογραφημένος, ώστε </w:t>
      </w:r>
      <w:r w:rsidR="001424FE">
        <w:rPr>
          <w:rFonts w:ascii="Calibri" w:hAnsi="Calibri" w:cs="Calibri"/>
          <w:sz w:val="22"/>
          <w:szCs w:val="22"/>
          <w:lang w:val="el-GR"/>
        </w:rPr>
        <w:t xml:space="preserve">η </w:t>
      </w:r>
      <w:r>
        <w:rPr>
          <w:rFonts w:ascii="Calibri" w:hAnsi="Calibri" w:cs="Calibri"/>
          <w:sz w:val="22"/>
          <w:szCs w:val="22"/>
          <w:lang w:val="el-GR"/>
        </w:rPr>
        <w:t xml:space="preserve">πρόσβαση στη βάση ή στις πληροφορίες που περιέχει </w:t>
      </w:r>
      <w:r w:rsidR="001424FE">
        <w:rPr>
          <w:rFonts w:ascii="Calibri" w:hAnsi="Calibri" w:cs="Calibri"/>
          <w:sz w:val="22"/>
          <w:szCs w:val="22"/>
          <w:lang w:val="el-GR"/>
        </w:rPr>
        <w:t xml:space="preserve">να πραγματοποιείται </w:t>
      </w:r>
      <w:r>
        <w:rPr>
          <w:rFonts w:ascii="Calibri" w:hAnsi="Calibri" w:cs="Calibri"/>
          <w:sz w:val="22"/>
          <w:szCs w:val="22"/>
          <w:lang w:val="el-GR"/>
        </w:rPr>
        <w:t>μόνο μέσω του λογισμικού διαχείρισης της βάσης</w:t>
      </w:r>
      <w:r w:rsidR="001424FE">
        <w:rPr>
          <w:rFonts w:ascii="Calibri" w:hAnsi="Calibri" w:cs="Calibri"/>
          <w:sz w:val="22"/>
          <w:szCs w:val="22"/>
          <w:lang w:val="el-GR"/>
        </w:rPr>
        <w:t xml:space="preserve"> και λ</w:t>
      </w:r>
      <w:r>
        <w:rPr>
          <w:rFonts w:ascii="Calibri" w:hAnsi="Calibri" w:cs="Calibri"/>
          <w:sz w:val="22"/>
          <w:szCs w:val="22"/>
          <w:lang w:val="el-GR"/>
        </w:rPr>
        <w:t xml:space="preserve">αμβάνονται όλα τα προβλεπόμενα από την εθνική και </w:t>
      </w:r>
      <w:proofErr w:type="spellStart"/>
      <w:r>
        <w:rPr>
          <w:rFonts w:ascii="Calibri" w:hAnsi="Calibri" w:cs="Calibri"/>
          <w:sz w:val="22"/>
          <w:szCs w:val="22"/>
          <w:lang w:val="el-GR"/>
        </w:rPr>
        <w:t>ενωσιακή</w:t>
      </w:r>
      <w:proofErr w:type="spellEnd"/>
      <w:r>
        <w:rPr>
          <w:rFonts w:ascii="Calibri" w:hAnsi="Calibri" w:cs="Calibri"/>
          <w:sz w:val="22"/>
          <w:szCs w:val="22"/>
          <w:lang w:val="el-GR"/>
        </w:rPr>
        <w:t xml:space="preserve"> νομοθεσία απαραίτητα και αναγκαία τεχνικά και οργανωτικά μέτρα προστασίας</w:t>
      </w:r>
      <w:r w:rsidR="001424FE">
        <w:rPr>
          <w:rFonts w:ascii="Calibri" w:hAnsi="Calibri" w:cs="Calibri"/>
          <w:sz w:val="22"/>
          <w:szCs w:val="22"/>
          <w:lang w:val="el-GR"/>
        </w:rPr>
        <w:t xml:space="preserve"> της ασφάλειας έναντι των κινδύνων</w:t>
      </w:r>
      <w:r>
        <w:rPr>
          <w:rFonts w:ascii="Calibri" w:hAnsi="Calibri" w:cs="Calibri"/>
          <w:sz w:val="22"/>
          <w:szCs w:val="22"/>
          <w:lang w:val="el-GR"/>
        </w:rPr>
        <w:t>, προκειμένου να τηρούνται τα απόρρητα σύμφωνα με τις διατάξεις του ν.</w:t>
      </w:r>
      <w:r w:rsidR="00B63A5C">
        <w:rPr>
          <w:rFonts w:ascii="Calibri" w:hAnsi="Calibri" w:cs="Calibri"/>
          <w:sz w:val="22"/>
          <w:szCs w:val="22"/>
          <w:lang w:val="el-GR"/>
        </w:rPr>
        <w:t xml:space="preserve"> </w:t>
      </w:r>
      <w:r>
        <w:rPr>
          <w:rFonts w:ascii="Calibri" w:hAnsi="Calibri" w:cs="Calibri"/>
          <w:sz w:val="22"/>
          <w:szCs w:val="22"/>
          <w:lang w:val="el-GR"/>
        </w:rPr>
        <w:t>3832/2010</w:t>
      </w:r>
      <w:r w:rsidR="00154C83">
        <w:rPr>
          <w:rFonts w:ascii="Calibri" w:hAnsi="Calibri" w:cs="Calibri"/>
          <w:sz w:val="22"/>
          <w:szCs w:val="22"/>
          <w:lang w:val="el-GR"/>
        </w:rPr>
        <w:t xml:space="preserve"> (Α’ 38)</w:t>
      </w:r>
      <w:r w:rsidR="00B63A5C">
        <w:rPr>
          <w:rFonts w:ascii="Calibri" w:hAnsi="Calibri" w:cs="Calibri"/>
          <w:sz w:val="22"/>
          <w:szCs w:val="22"/>
          <w:lang w:val="el-GR"/>
        </w:rPr>
        <w:t>,</w:t>
      </w:r>
      <w:r>
        <w:rPr>
          <w:rFonts w:ascii="Calibri" w:hAnsi="Calibri" w:cs="Calibri"/>
          <w:sz w:val="22"/>
          <w:szCs w:val="22"/>
          <w:lang w:val="el-GR"/>
        </w:rPr>
        <w:t xml:space="preserve"> </w:t>
      </w:r>
      <w:r w:rsidR="000400B0">
        <w:rPr>
          <w:rFonts w:ascii="Calibri" w:hAnsi="Calibri" w:cs="Calibri"/>
          <w:sz w:val="22"/>
          <w:szCs w:val="22"/>
          <w:lang w:val="el-GR"/>
        </w:rPr>
        <w:t xml:space="preserve"> </w:t>
      </w:r>
      <w:r>
        <w:rPr>
          <w:rFonts w:ascii="Calibri" w:hAnsi="Calibri" w:cs="Calibri"/>
          <w:sz w:val="22"/>
          <w:szCs w:val="22"/>
          <w:lang w:val="el-GR"/>
        </w:rPr>
        <w:t xml:space="preserve">τα αρχεία </w:t>
      </w:r>
      <w:r w:rsidR="001424FE">
        <w:rPr>
          <w:rFonts w:ascii="Calibri" w:hAnsi="Calibri" w:cs="Calibri"/>
          <w:sz w:val="22"/>
          <w:szCs w:val="22"/>
          <w:lang w:val="el-GR"/>
        </w:rPr>
        <w:t xml:space="preserve">και τα δεδομένα </w:t>
      </w:r>
      <w:r>
        <w:rPr>
          <w:rFonts w:ascii="Calibri" w:hAnsi="Calibri" w:cs="Calibri"/>
          <w:sz w:val="22"/>
          <w:szCs w:val="22"/>
          <w:lang w:val="el-GR"/>
        </w:rPr>
        <w:t>της ανωτέρω βάσης να είναι απροσπέλαστα από οποιαδήποτε άλλη βάση δεδομένων</w:t>
      </w:r>
      <w:r w:rsidR="001424FE">
        <w:rPr>
          <w:rFonts w:ascii="Calibri" w:hAnsi="Calibri" w:cs="Calibri"/>
          <w:sz w:val="22"/>
          <w:szCs w:val="22"/>
          <w:lang w:val="el-GR"/>
        </w:rPr>
        <w:t>, σύστημα ή πρόσωπο</w:t>
      </w:r>
      <w:r w:rsidR="000400B0">
        <w:rPr>
          <w:rFonts w:ascii="Calibri" w:hAnsi="Calibri" w:cs="Calibri"/>
          <w:sz w:val="22"/>
          <w:szCs w:val="22"/>
          <w:lang w:val="el-GR"/>
        </w:rPr>
        <w:t xml:space="preserve"> </w:t>
      </w:r>
      <w:r>
        <w:rPr>
          <w:rFonts w:ascii="Calibri" w:hAnsi="Calibri" w:cs="Calibri"/>
          <w:sz w:val="22"/>
          <w:szCs w:val="22"/>
          <w:lang w:val="el-GR"/>
        </w:rPr>
        <w:t xml:space="preserve">και να προστατεύονται από κάθε </w:t>
      </w:r>
      <w:r w:rsidR="001424FE">
        <w:rPr>
          <w:rFonts w:ascii="Calibri" w:hAnsi="Calibri" w:cs="Calibri"/>
          <w:sz w:val="22"/>
          <w:szCs w:val="22"/>
          <w:lang w:val="el-GR"/>
        </w:rPr>
        <w:t xml:space="preserve">μη εξουσιοδοτημένη ή παράνομη </w:t>
      </w:r>
      <w:r>
        <w:rPr>
          <w:rFonts w:ascii="Calibri" w:hAnsi="Calibri" w:cs="Calibri"/>
          <w:sz w:val="22"/>
          <w:szCs w:val="22"/>
          <w:lang w:val="el-GR"/>
        </w:rPr>
        <w:t xml:space="preserve"> επεξεργασία. Στις βάσεις δεδομένων έχουν πρόσβαση μόνο εξουσιοδοτημένα άτομα, περιλαμβανομένων των διαχειριστών αυτών, που ορίζονται με απόφαση του Προέδρου της ΕΛ.ΣΤΑΤ..</w:t>
      </w:r>
    </w:p>
    <w:p w14:paraId="6EBA4B33" w14:textId="77777777" w:rsidR="008471BA" w:rsidRDefault="008471BA" w:rsidP="002709D6">
      <w:pPr>
        <w:pStyle w:val="Standard"/>
        <w:spacing w:line="276" w:lineRule="auto"/>
        <w:jc w:val="both"/>
        <w:rPr>
          <w:rFonts w:ascii="Calibri" w:hAnsi="Calibri" w:cs="Calibri"/>
          <w:sz w:val="22"/>
          <w:szCs w:val="22"/>
          <w:lang w:val="el-GR"/>
        </w:rPr>
      </w:pPr>
    </w:p>
    <w:p w14:paraId="7BE3D318"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 xml:space="preserve">4. Τα έντυπα ερωτηματολόγια και οι κάθε είδους έντυπες καταστάσεις που συμπληρώνονται κατά τη διενέργεια των Απογραφών ΚΠΚ καταστρέφονται </w:t>
      </w:r>
      <w:r w:rsidR="001424FE">
        <w:rPr>
          <w:rFonts w:ascii="Calibri" w:hAnsi="Calibri" w:cs="Calibri"/>
          <w:sz w:val="22"/>
          <w:szCs w:val="22"/>
          <w:lang w:val="el-GR"/>
        </w:rPr>
        <w:t xml:space="preserve">ασφαλώς </w:t>
      </w:r>
      <w:r>
        <w:rPr>
          <w:rFonts w:ascii="Calibri" w:hAnsi="Calibri" w:cs="Calibri"/>
          <w:sz w:val="22"/>
          <w:szCs w:val="22"/>
          <w:lang w:val="el-GR"/>
        </w:rPr>
        <w:t xml:space="preserve">εντός δύο (2) ετών από τη διαβίβαση των οριστικών αποτελεσμάτων στην Ευρωπαϊκή Στατιστική Υπηρεσία </w:t>
      </w:r>
      <w:r w:rsidRPr="004E080E">
        <w:rPr>
          <w:rFonts w:ascii="Calibri" w:hAnsi="Calibri" w:cs="Calibri"/>
          <w:sz w:val="22"/>
          <w:szCs w:val="22"/>
          <w:lang w:val="el-GR"/>
        </w:rPr>
        <w:t>(</w:t>
      </w:r>
      <w:r w:rsidRPr="004E080E">
        <w:rPr>
          <w:rFonts w:ascii="Calibri" w:hAnsi="Calibri" w:cs="Calibri"/>
          <w:sz w:val="22"/>
          <w:szCs w:val="22"/>
          <w:lang w:val="en-US"/>
        </w:rPr>
        <w:t>European</w:t>
      </w:r>
      <w:r w:rsidRPr="004E080E">
        <w:rPr>
          <w:rFonts w:ascii="Calibri" w:hAnsi="Calibri" w:cs="Calibri"/>
          <w:sz w:val="22"/>
          <w:szCs w:val="22"/>
          <w:lang w:val="el-GR"/>
        </w:rPr>
        <w:t xml:space="preserve"> </w:t>
      </w:r>
      <w:r w:rsidRPr="004E080E">
        <w:rPr>
          <w:rFonts w:ascii="Calibri" w:hAnsi="Calibri" w:cs="Calibri"/>
          <w:sz w:val="22"/>
          <w:szCs w:val="22"/>
          <w:lang w:val="en-US"/>
        </w:rPr>
        <w:t>Statistical</w:t>
      </w:r>
      <w:r w:rsidRPr="004E080E">
        <w:rPr>
          <w:rFonts w:ascii="Calibri" w:hAnsi="Calibri" w:cs="Calibri"/>
          <w:sz w:val="22"/>
          <w:szCs w:val="22"/>
          <w:lang w:val="el-GR"/>
        </w:rPr>
        <w:t xml:space="preserve"> </w:t>
      </w:r>
      <w:r w:rsidRPr="004E080E">
        <w:rPr>
          <w:rFonts w:ascii="Calibri" w:hAnsi="Calibri" w:cs="Calibri"/>
          <w:bCs/>
          <w:sz w:val="22"/>
          <w:szCs w:val="22"/>
        </w:rPr>
        <w:t>Office</w:t>
      </w:r>
      <w:r w:rsidRPr="004E080E">
        <w:rPr>
          <w:rFonts w:ascii="Calibri" w:hAnsi="Calibri" w:cs="Calibri"/>
          <w:bCs/>
          <w:sz w:val="22"/>
          <w:szCs w:val="22"/>
          <w:lang w:val="el-GR"/>
        </w:rPr>
        <w:t>/</w:t>
      </w:r>
      <w:r w:rsidRPr="004E080E">
        <w:rPr>
          <w:rFonts w:ascii="Calibri" w:hAnsi="Calibri" w:cs="Calibri"/>
          <w:sz w:val="22"/>
          <w:szCs w:val="22"/>
          <w:lang w:val="en-US"/>
        </w:rPr>
        <w:t>Eurostat</w:t>
      </w:r>
      <w:r w:rsidRPr="004E080E">
        <w:rPr>
          <w:rFonts w:ascii="Calibri" w:hAnsi="Calibri" w:cs="Calibri"/>
          <w:sz w:val="22"/>
          <w:szCs w:val="22"/>
          <w:lang w:val="el-GR"/>
        </w:rPr>
        <w:t>)</w:t>
      </w:r>
      <w:r>
        <w:rPr>
          <w:rFonts w:ascii="Calibri" w:hAnsi="Calibri" w:cs="Calibri"/>
          <w:sz w:val="22"/>
          <w:szCs w:val="22"/>
          <w:lang w:val="el-GR"/>
        </w:rPr>
        <w:t xml:space="preserve"> της Ευρωπαϊκής Επιτροπής.</w:t>
      </w:r>
    </w:p>
    <w:p w14:paraId="6E262B63" w14:textId="77777777" w:rsidR="008471BA" w:rsidRDefault="008471BA" w:rsidP="002709D6">
      <w:pPr>
        <w:pStyle w:val="Standard"/>
        <w:spacing w:line="276" w:lineRule="auto"/>
        <w:ind w:left="568"/>
        <w:jc w:val="both"/>
        <w:rPr>
          <w:rFonts w:ascii="Calibri" w:hAnsi="Calibri" w:cs="Calibri"/>
          <w:sz w:val="22"/>
          <w:szCs w:val="22"/>
          <w:lang w:val="el-GR"/>
        </w:rPr>
      </w:pPr>
    </w:p>
    <w:p w14:paraId="495B75EB" w14:textId="77777777" w:rsidR="008471BA" w:rsidRPr="00CD264C" w:rsidRDefault="008471BA" w:rsidP="002709D6">
      <w:pPr>
        <w:pStyle w:val="Standard"/>
        <w:spacing w:line="276" w:lineRule="auto"/>
        <w:jc w:val="center"/>
        <w:rPr>
          <w:lang w:val="el-GR"/>
        </w:rPr>
      </w:pPr>
      <w:bookmarkStart w:id="70" w:name="_Toc57425809"/>
      <w:bookmarkStart w:id="71" w:name="__RefHeading__2568_742084701"/>
      <w:r>
        <w:rPr>
          <w:rFonts w:ascii="Calibri" w:hAnsi="Calibri" w:cs="Calibri"/>
          <w:b/>
          <w:bCs/>
          <w:sz w:val="22"/>
          <w:szCs w:val="22"/>
          <w:lang w:val="el-GR"/>
        </w:rPr>
        <w:t xml:space="preserve">Άρθρο </w:t>
      </w:r>
      <w:bookmarkEnd w:id="70"/>
      <w:r>
        <w:rPr>
          <w:rFonts w:ascii="Calibri" w:hAnsi="Calibri" w:cs="Calibri"/>
          <w:b/>
          <w:bCs/>
          <w:sz w:val="22"/>
          <w:szCs w:val="22"/>
          <w:lang w:val="el-GR"/>
        </w:rPr>
        <w:t>21</w:t>
      </w:r>
      <w:bookmarkEnd w:id="71"/>
    </w:p>
    <w:p w14:paraId="54C78313" w14:textId="77777777" w:rsidR="008471BA" w:rsidRDefault="008471BA" w:rsidP="002709D6">
      <w:pPr>
        <w:pStyle w:val="Standard"/>
        <w:spacing w:line="276" w:lineRule="auto"/>
        <w:jc w:val="center"/>
        <w:rPr>
          <w:rFonts w:ascii="Calibri" w:hAnsi="Calibri" w:cs="Calibri"/>
          <w:b/>
          <w:bCs/>
          <w:sz w:val="22"/>
          <w:szCs w:val="22"/>
          <w:lang w:val="el-GR"/>
        </w:rPr>
      </w:pPr>
      <w:bookmarkStart w:id="72" w:name="__RefHeading__2570_742084701"/>
      <w:bookmarkStart w:id="73" w:name="_Toc57425810"/>
      <w:r>
        <w:rPr>
          <w:rFonts w:ascii="Calibri" w:hAnsi="Calibri" w:cs="Calibri"/>
          <w:b/>
          <w:bCs/>
          <w:sz w:val="22"/>
          <w:szCs w:val="22"/>
          <w:lang w:val="el-GR"/>
        </w:rPr>
        <w:t>Στατιστικά μητρώα των Απογραφών ΚΠΚ</w:t>
      </w:r>
      <w:bookmarkEnd w:id="72"/>
      <w:bookmarkEnd w:id="73"/>
    </w:p>
    <w:p w14:paraId="04FC4D6B" w14:textId="77777777" w:rsidR="008471BA" w:rsidRDefault="008471BA" w:rsidP="002709D6">
      <w:pPr>
        <w:pStyle w:val="Standard"/>
        <w:spacing w:line="276" w:lineRule="auto"/>
        <w:jc w:val="center"/>
        <w:rPr>
          <w:rFonts w:ascii="Calibri" w:hAnsi="Calibri" w:cs="Calibri"/>
          <w:sz w:val="22"/>
          <w:szCs w:val="22"/>
          <w:lang w:val="el-GR"/>
        </w:rPr>
      </w:pPr>
    </w:p>
    <w:p w14:paraId="5E32A95B" w14:textId="24BC585C"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1. Από τα στοιχεία της βάσης δεδομένων των Απογραφών ΚΠΚ, δημιουργούνται στατιστικά μητρώα κτιρίων και πληθυσμού, προκειμένου η ΕΛ.ΣΤΑΤ. να ανταποκρίνεται στις εθνικές, ευρωπαϊκές και διεθνείς υποχρεώσεις της, στο πλαίσιο του νέου ευρωπαϊκού μεθοδολογικού πλαισίου για ετήσια στατιστικά στοιχεία, απογραφικού τύπου, μικρότερου αριθμού μεταβλητών. </w:t>
      </w:r>
      <w:r w:rsidR="00812C14">
        <w:rPr>
          <w:rFonts w:ascii="Calibri" w:hAnsi="Calibri" w:cs="Calibri"/>
          <w:sz w:val="22"/>
          <w:szCs w:val="22"/>
          <w:lang w:val="el-GR"/>
        </w:rPr>
        <w:t>Τ</w:t>
      </w:r>
      <w:r>
        <w:rPr>
          <w:rFonts w:ascii="Calibri" w:hAnsi="Calibri" w:cs="Calibri"/>
          <w:sz w:val="22"/>
          <w:szCs w:val="22"/>
          <w:lang w:val="el-GR"/>
        </w:rPr>
        <w:t xml:space="preserve">α ανωτέρω μητρώα χρησιμοποιούνται από την ΕΛ.ΣΤΑΤ. </w:t>
      </w:r>
      <w:r w:rsidR="00812C14">
        <w:rPr>
          <w:rFonts w:ascii="Calibri" w:hAnsi="Calibri" w:cs="Calibri"/>
          <w:sz w:val="22"/>
          <w:szCs w:val="22"/>
          <w:lang w:val="el-GR"/>
        </w:rPr>
        <w:t xml:space="preserve">και </w:t>
      </w:r>
      <w:r>
        <w:rPr>
          <w:rFonts w:ascii="Calibri" w:hAnsi="Calibri" w:cs="Calibri"/>
          <w:sz w:val="22"/>
          <w:szCs w:val="22"/>
          <w:lang w:val="el-GR"/>
        </w:rPr>
        <w:t>ως πλαίσιο δειγματοληψίας για τη διενέργεια στατιστικών ερευνών.</w:t>
      </w:r>
    </w:p>
    <w:p w14:paraId="5897FDB2" w14:textId="77777777" w:rsidR="008471BA" w:rsidRDefault="008471BA" w:rsidP="002709D6">
      <w:pPr>
        <w:pStyle w:val="Standard"/>
        <w:spacing w:line="276" w:lineRule="auto"/>
        <w:jc w:val="both"/>
        <w:rPr>
          <w:rFonts w:ascii="Calibri" w:hAnsi="Calibri" w:cs="Calibri"/>
          <w:sz w:val="22"/>
          <w:szCs w:val="22"/>
          <w:lang w:val="el-GR"/>
        </w:rPr>
      </w:pPr>
    </w:p>
    <w:p w14:paraId="59EC763F" w14:textId="428DE789"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2. </w:t>
      </w:r>
      <w:r w:rsidR="00154C83">
        <w:rPr>
          <w:rFonts w:ascii="Calibri" w:hAnsi="Calibri" w:cs="Calibri"/>
          <w:sz w:val="22"/>
          <w:szCs w:val="22"/>
          <w:lang w:val="el-GR"/>
        </w:rPr>
        <w:t>α.</w:t>
      </w:r>
      <w:r w:rsidR="00812C14">
        <w:rPr>
          <w:rFonts w:ascii="Calibri" w:hAnsi="Calibri" w:cs="Calibri"/>
          <w:sz w:val="22"/>
          <w:szCs w:val="22"/>
          <w:lang w:val="el-GR"/>
        </w:rPr>
        <w:t xml:space="preserve"> </w:t>
      </w:r>
      <w:r>
        <w:rPr>
          <w:rFonts w:ascii="Calibri" w:hAnsi="Calibri" w:cs="Calibri"/>
          <w:sz w:val="22"/>
          <w:szCs w:val="22"/>
          <w:lang w:val="el-GR"/>
        </w:rPr>
        <w:t>Τα στατιστικά μητρώα κτιρίων και πληθυσμού ενημερώνονται κυρίως από διοικητικές πηγές, όπως είναι η ΗΔΙΚΑ ΑΕ, η Α.Α.Δ.Ε., το Μητρώο Πολιτών, το Υπουργείο Μετανάστευσης και Ασύλου, το Ελληνικό Κτηματολόγιο, καθώς και από έρευνες της ΕΛ.ΣΤΑΤ.</w:t>
      </w:r>
      <w:r w:rsidR="00812C14">
        <w:rPr>
          <w:rFonts w:ascii="Calibri" w:hAnsi="Calibri" w:cs="Calibri"/>
          <w:sz w:val="22"/>
          <w:szCs w:val="22"/>
          <w:lang w:val="el-GR"/>
        </w:rPr>
        <w:t>.</w:t>
      </w:r>
      <w:r>
        <w:rPr>
          <w:rFonts w:ascii="Calibri" w:hAnsi="Calibri" w:cs="Calibri"/>
          <w:sz w:val="22"/>
          <w:szCs w:val="22"/>
          <w:lang w:val="el-GR"/>
        </w:rPr>
        <w:t xml:space="preserve"> </w:t>
      </w:r>
    </w:p>
    <w:p w14:paraId="5F812DE5" w14:textId="77777777" w:rsidR="00154C83" w:rsidRDefault="00154C83" w:rsidP="002709D6">
      <w:pPr>
        <w:pStyle w:val="Standard"/>
        <w:spacing w:line="276" w:lineRule="auto"/>
        <w:jc w:val="both"/>
        <w:rPr>
          <w:rFonts w:ascii="Calibri" w:hAnsi="Calibri" w:cs="Calibri"/>
          <w:sz w:val="22"/>
          <w:szCs w:val="22"/>
          <w:lang w:val="el-GR"/>
        </w:rPr>
      </w:pPr>
    </w:p>
    <w:p w14:paraId="79CA9051" w14:textId="77777777" w:rsidR="008471BA" w:rsidRDefault="00154C83"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β. </w:t>
      </w:r>
      <w:r w:rsidR="008471BA">
        <w:rPr>
          <w:rFonts w:ascii="Calibri" w:hAnsi="Calibri" w:cs="Calibri"/>
          <w:sz w:val="22"/>
          <w:szCs w:val="22"/>
          <w:lang w:val="el-GR"/>
        </w:rPr>
        <w:t>Οι φορείς που διαθέτουν στοιχεία κτιρίων, κατοικιών και ατόμων υποχρεούνται να παρέχουν στην</w:t>
      </w:r>
    </w:p>
    <w:p w14:paraId="6B0F635E"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ΕΛ.ΣΤΑΤ. τα απαιτούμενα δεδομένα για την ενημέρωση των αντίστοιχων στατιστικών μητρώων, σε εφαρμογή της παρ. 3 του άρθρου 2 και της παρ. 2 του άρθρου 8 του ν. 3832/2010 (Α’ 38).</w:t>
      </w:r>
    </w:p>
    <w:p w14:paraId="4863F560" w14:textId="77777777" w:rsidR="008471BA" w:rsidRDefault="008471BA" w:rsidP="002709D6">
      <w:pPr>
        <w:pStyle w:val="a4"/>
        <w:spacing w:line="276" w:lineRule="auto"/>
        <w:rPr>
          <w:rFonts w:ascii="Calibri" w:hAnsi="Calibri" w:cs="Calibri"/>
          <w:sz w:val="22"/>
          <w:szCs w:val="22"/>
          <w:lang w:val="el-GR"/>
        </w:rPr>
      </w:pPr>
    </w:p>
    <w:p w14:paraId="3DC930D4" w14:textId="248A4553" w:rsidR="00154C83" w:rsidRPr="00CD264C" w:rsidRDefault="00154C83" w:rsidP="00154C83">
      <w:pPr>
        <w:pStyle w:val="Standard"/>
        <w:numPr>
          <w:ilvl w:val="0"/>
          <w:numId w:val="65"/>
        </w:numPr>
        <w:spacing w:line="276" w:lineRule="auto"/>
        <w:ind w:left="0" w:firstLine="0"/>
        <w:jc w:val="both"/>
        <w:rPr>
          <w:lang w:val="el-GR"/>
        </w:rPr>
      </w:pPr>
      <w:r>
        <w:rPr>
          <w:rFonts w:ascii="Calibri" w:hAnsi="Calibri" w:cs="Calibri"/>
          <w:color w:val="0D0D0D"/>
          <w:sz w:val="22"/>
          <w:szCs w:val="22"/>
          <w:lang w:val="el-GR"/>
        </w:rPr>
        <w:t xml:space="preserve">Για την ενημέρωση των στατιστικών μητρώων κτιρίων και πληθυσμού μέσω </w:t>
      </w:r>
      <w:proofErr w:type="spellStart"/>
      <w:r>
        <w:rPr>
          <w:rFonts w:ascii="Calibri" w:hAnsi="Calibri" w:cs="Calibri"/>
          <w:color w:val="0D0D0D"/>
          <w:sz w:val="22"/>
          <w:szCs w:val="22"/>
          <w:lang w:val="el-GR"/>
        </w:rPr>
        <w:t>διαλειτουργικότητας</w:t>
      </w:r>
      <w:proofErr w:type="spellEnd"/>
      <w:r>
        <w:rPr>
          <w:rFonts w:ascii="Calibri" w:hAnsi="Calibri" w:cs="Calibri"/>
          <w:color w:val="0D0D0D"/>
          <w:sz w:val="22"/>
          <w:szCs w:val="22"/>
          <w:lang w:val="el-GR"/>
        </w:rPr>
        <w:t xml:space="preserve"> πληροφοριακών συστημάτων, οι διαδικτυακές υπηρεσίες των φορέων της παρ. 2 διατίθενται στην ΕΛ.ΣΤΑΤ. μέσω του Κέντρου </w:t>
      </w:r>
      <w:proofErr w:type="spellStart"/>
      <w:r>
        <w:rPr>
          <w:rFonts w:ascii="Calibri" w:hAnsi="Calibri" w:cs="Calibri"/>
          <w:color w:val="0D0D0D"/>
          <w:sz w:val="22"/>
          <w:szCs w:val="22"/>
          <w:lang w:val="el-GR"/>
        </w:rPr>
        <w:t>Διαλειτουργικότητας</w:t>
      </w:r>
      <w:proofErr w:type="spellEnd"/>
      <w:r>
        <w:rPr>
          <w:rFonts w:ascii="Calibri" w:hAnsi="Calibri" w:cs="Calibri"/>
          <w:color w:val="0D0D0D"/>
          <w:sz w:val="22"/>
          <w:szCs w:val="22"/>
          <w:lang w:val="el-GR"/>
        </w:rPr>
        <w:t xml:space="preserve"> της Γενικής Γραμματείας Πληροφοριακών Συστημάτων Δημόσιας Διοίκησης του Υπουργείου Ψηφιακής Διακυβέρνησης, σύμφωνα με το άρθρο 47 του ν. 4623/2019 (Α’</w:t>
      </w:r>
      <w:r w:rsidR="00812C14">
        <w:rPr>
          <w:rFonts w:ascii="Calibri" w:hAnsi="Calibri" w:cs="Calibri"/>
          <w:color w:val="0D0D0D"/>
          <w:sz w:val="22"/>
          <w:szCs w:val="22"/>
          <w:lang w:val="el-GR"/>
        </w:rPr>
        <w:t xml:space="preserve"> </w:t>
      </w:r>
      <w:r>
        <w:rPr>
          <w:rFonts w:ascii="Calibri" w:hAnsi="Calibri" w:cs="Calibri"/>
          <w:color w:val="0D0D0D"/>
          <w:sz w:val="22"/>
          <w:szCs w:val="22"/>
          <w:lang w:val="el-GR"/>
        </w:rPr>
        <w:t>134) και το άρθρο</w:t>
      </w:r>
      <w:r w:rsidR="000400B0">
        <w:rPr>
          <w:rFonts w:ascii="Calibri" w:hAnsi="Calibri" w:cs="Calibri"/>
          <w:color w:val="0D0D0D"/>
          <w:sz w:val="22"/>
          <w:szCs w:val="22"/>
          <w:lang w:val="el-GR"/>
        </w:rPr>
        <w:t xml:space="preserve"> </w:t>
      </w:r>
      <w:r>
        <w:rPr>
          <w:rFonts w:ascii="Calibri" w:hAnsi="Calibri" w:cs="Calibri"/>
          <w:color w:val="0D0D0D"/>
          <w:sz w:val="22"/>
          <w:szCs w:val="22"/>
          <w:lang w:val="el-GR"/>
        </w:rPr>
        <w:t>84 του ν. 4727/2020 (Α’</w:t>
      </w:r>
      <w:r w:rsidR="00812C14">
        <w:rPr>
          <w:rFonts w:ascii="Calibri" w:hAnsi="Calibri" w:cs="Calibri"/>
          <w:color w:val="0D0D0D"/>
          <w:sz w:val="22"/>
          <w:szCs w:val="22"/>
          <w:lang w:val="el-GR"/>
        </w:rPr>
        <w:t xml:space="preserve"> </w:t>
      </w:r>
      <w:r>
        <w:rPr>
          <w:rFonts w:ascii="Calibri" w:hAnsi="Calibri" w:cs="Calibri"/>
          <w:color w:val="0D0D0D"/>
          <w:sz w:val="22"/>
          <w:szCs w:val="22"/>
          <w:lang w:val="el-GR"/>
        </w:rPr>
        <w:t>184).</w:t>
      </w:r>
    </w:p>
    <w:p w14:paraId="6A62FD65" w14:textId="77777777" w:rsidR="00154C83" w:rsidRPr="00CD264C" w:rsidRDefault="00154C83" w:rsidP="002709D6">
      <w:pPr>
        <w:pStyle w:val="Standard"/>
        <w:spacing w:line="276" w:lineRule="auto"/>
        <w:jc w:val="both"/>
        <w:rPr>
          <w:rFonts w:ascii="Calibri" w:hAnsi="Calibri" w:cs="Calibri"/>
          <w:sz w:val="22"/>
          <w:szCs w:val="22"/>
          <w:lang w:val="el-GR"/>
        </w:rPr>
      </w:pPr>
    </w:p>
    <w:p w14:paraId="729FF75C" w14:textId="77777777" w:rsidR="008471BA" w:rsidRDefault="008471BA" w:rsidP="00154C83">
      <w:pPr>
        <w:pStyle w:val="Standard"/>
        <w:numPr>
          <w:ilvl w:val="0"/>
          <w:numId w:val="65"/>
        </w:numPr>
        <w:spacing w:line="276" w:lineRule="auto"/>
        <w:ind w:left="0" w:firstLine="0"/>
        <w:jc w:val="both"/>
        <w:rPr>
          <w:rFonts w:ascii="Calibri" w:hAnsi="Calibri" w:cs="Calibri"/>
          <w:sz w:val="22"/>
          <w:szCs w:val="22"/>
          <w:lang w:val="el-GR"/>
        </w:rPr>
      </w:pPr>
      <w:r>
        <w:rPr>
          <w:rFonts w:ascii="Calibri" w:hAnsi="Calibri" w:cs="Calibri"/>
          <w:sz w:val="22"/>
          <w:szCs w:val="22"/>
          <w:lang w:val="el-GR"/>
        </w:rPr>
        <w:t xml:space="preserve">Η ΕΛ.ΣΤΑΤ. λαμβάνει τα κατάλληλα τεχνικά και οργανωτικά μέτρα ασφάλειας, σύμφωνα με τις διεθνώς ακολουθούμενες πρακτικές και τα προβλεπόμενα από την κείμενη εθνική και </w:t>
      </w:r>
      <w:proofErr w:type="spellStart"/>
      <w:r>
        <w:rPr>
          <w:rFonts w:ascii="Calibri" w:hAnsi="Calibri" w:cs="Calibri"/>
          <w:sz w:val="22"/>
          <w:szCs w:val="22"/>
          <w:lang w:val="el-GR"/>
        </w:rPr>
        <w:t>ενωσιακή</w:t>
      </w:r>
      <w:proofErr w:type="spellEnd"/>
      <w:r>
        <w:rPr>
          <w:rFonts w:ascii="Calibri" w:hAnsi="Calibri" w:cs="Calibri"/>
          <w:sz w:val="22"/>
          <w:szCs w:val="22"/>
          <w:lang w:val="el-GR"/>
        </w:rPr>
        <w:t xml:space="preserve"> νομοθεσία για την ασφαλή διαχείριση των στατιστικών μητρώων κτιρίων και πληθυσμού και την προστασία των δεδομένων προσωπικού χαρακτήρα.</w:t>
      </w:r>
    </w:p>
    <w:p w14:paraId="7DE1854C" w14:textId="77777777" w:rsidR="008471BA" w:rsidRDefault="008471BA" w:rsidP="002709D6">
      <w:pPr>
        <w:pStyle w:val="Standard"/>
        <w:spacing w:line="276" w:lineRule="auto"/>
        <w:jc w:val="both"/>
        <w:rPr>
          <w:lang w:val="el-GR"/>
        </w:rPr>
      </w:pPr>
    </w:p>
    <w:p w14:paraId="4FC39EA2" w14:textId="77777777" w:rsidR="008471BA" w:rsidRPr="00CD264C" w:rsidRDefault="008471BA" w:rsidP="002709D6">
      <w:pPr>
        <w:pStyle w:val="Standard"/>
        <w:spacing w:line="276" w:lineRule="auto"/>
        <w:jc w:val="center"/>
        <w:rPr>
          <w:lang w:val="el-GR"/>
        </w:rPr>
      </w:pPr>
      <w:bookmarkStart w:id="74" w:name="_Toc57425811"/>
      <w:bookmarkStart w:id="75" w:name="__RefHeading__2572_742084701"/>
      <w:r>
        <w:rPr>
          <w:rFonts w:ascii="Calibri" w:hAnsi="Calibri" w:cs="Calibri"/>
          <w:b/>
          <w:bCs/>
          <w:sz w:val="22"/>
          <w:szCs w:val="22"/>
          <w:lang w:val="el-GR"/>
        </w:rPr>
        <w:t xml:space="preserve">Άρθρο </w:t>
      </w:r>
      <w:bookmarkEnd w:id="74"/>
      <w:r>
        <w:rPr>
          <w:rFonts w:ascii="Calibri" w:hAnsi="Calibri" w:cs="Calibri"/>
          <w:b/>
          <w:bCs/>
          <w:sz w:val="22"/>
          <w:szCs w:val="22"/>
          <w:lang w:val="el-GR"/>
        </w:rPr>
        <w:t>22</w:t>
      </w:r>
      <w:bookmarkEnd w:id="75"/>
    </w:p>
    <w:p w14:paraId="1EA98798" w14:textId="77777777" w:rsidR="008471BA" w:rsidRPr="00CD264C" w:rsidRDefault="008471BA" w:rsidP="002709D6">
      <w:pPr>
        <w:pStyle w:val="Standard"/>
        <w:spacing w:line="276" w:lineRule="auto"/>
        <w:jc w:val="center"/>
        <w:rPr>
          <w:lang w:val="el-GR"/>
        </w:rPr>
      </w:pPr>
      <w:bookmarkStart w:id="76" w:name="__RefHeading__2574_742084701"/>
      <w:bookmarkStart w:id="77" w:name="_Toc57425812"/>
      <w:r>
        <w:rPr>
          <w:rFonts w:ascii="Calibri" w:hAnsi="Calibri" w:cs="Calibri"/>
          <w:b/>
          <w:bCs/>
          <w:iCs/>
          <w:sz w:val="22"/>
          <w:szCs w:val="22"/>
          <w:lang w:val="el-GR"/>
        </w:rPr>
        <w:t>Στατιστικό Γεω</w:t>
      </w:r>
      <w:r>
        <w:rPr>
          <w:rFonts w:ascii="Calibri" w:hAnsi="Calibri"/>
          <w:b/>
          <w:bCs/>
          <w:iCs/>
          <w:sz w:val="22"/>
          <w:szCs w:val="22"/>
          <w:lang w:val="el-GR"/>
        </w:rPr>
        <w:t>ργικό Μητρώο</w:t>
      </w:r>
      <w:bookmarkEnd w:id="76"/>
      <w:bookmarkEnd w:id="77"/>
    </w:p>
    <w:p w14:paraId="68C3846B" w14:textId="77777777" w:rsidR="008471BA" w:rsidRDefault="008471BA" w:rsidP="002709D6">
      <w:pPr>
        <w:pStyle w:val="Standard"/>
        <w:spacing w:line="276" w:lineRule="auto"/>
        <w:ind w:left="568"/>
        <w:jc w:val="center"/>
        <w:rPr>
          <w:rFonts w:ascii="Calibri" w:hAnsi="Calibri" w:cs="Calibri"/>
          <w:sz w:val="22"/>
          <w:szCs w:val="22"/>
          <w:lang w:val="el-GR"/>
        </w:rPr>
      </w:pPr>
    </w:p>
    <w:p w14:paraId="2FBBF189" w14:textId="15E2807A"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1.</w:t>
      </w:r>
      <w:r w:rsidR="000400B0">
        <w:rPr>
          <w:rFonts w:ascii="Calibri" w:hAnsi="Calibri" w:cs="Calibri"/>
          <w:sz w:val="22"/>
          <w:szCs w:val="22"/>
          <w:lang w:val="el-GR"/>
        </w:rPr>
        <w:t xml:space="preserve"> </w:t>
      </w:r>
      <w:r>
        <w:rPr>
          <w:rFonts w:ascii="Calibri" w:hAnsi="Calibri" w:cs="Calibri"/>
          <w:sz w:val="22"/>
          <w:szCs w:val="22"/>
          <w:lang w:val="el-GR"/>
        </w:rPr>
        <w:t xml:space="preserve">Από τα στοιχεία της βάσης δεδομένων της Απογραφής Γ-Κ δημιουργείται Στατιστικό Γεωργικό Μητρώο, προκειμένου η ΕΛ.ΣΤΑΤ. να ανταποκρίνεται στις εθνικές, ευρωπαϊκές και διεθνείς υποχρεώσεις της. </w:t>
      </w:r>
      <w:r w:rsidR="00812C14">
        <w:rPr>
          <w:rFonts w:ascii="Calibri" w:hAnsi="Calibri" w:cs="Calibri"/>
          <w:sz w:val="22"/>
          <w:szCs w:val="22"/>
          <w:lang w:val="el-GR"/>
        </w:rPr>
        <w:t>Τ</w:t>
      </w:r>
      <w:r>
        <w:rPr>
          <w:rFonts w:ascii="Calibri" w:hAnsi="Calibri" w:cs="Calibri"/>
          <w:sz w:val="22"/>
          <w:szCs w:val="22"/>
          <w:lang w:val="el-GR"/>
        </w:rPr>
        <w:t>ο Στατιστικό Γεωργικό Μητρώο είναι το βασικό πλαίσιο για τη διενέργεια στατιστικών ερευνών στον τομέα της γεωργίας</w:t>
      </w:r>
      <w:r w:rsidR="00812C14">
        <w:rPr>
          <w:rFonts w:ascii="Calibri" w:hAnsi="Calibri" w:cs="Calibri"/>
          <w:sz w:val="22"/>
          <w:szCs w:val="22"/>
          <w:lang w:val="el-GR"/>
        </w:rPr>
        <w:t xml:space="preserve"> και </w:t>
      </w:r>
      <w:r>
        <w:rPr>
          <w:rFonts w:ascii="Calibri" w:hAnsi="Calibri" w:cs="Calibri"/>
          <w:sz w:val="22"/>
          <w:szCs w:val="22"/>
          <w:lang w:val="el-GR"/>
        </w:rPr>
        <w:t>κτηνοτροφίας.</w:t>
      </w:r>
    </w:p>
    <w:p w14:paraId="582DE77D"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 </w:t>
      </w:r>
    </w:p>
    <w:p w14:paraId="741694A0"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 xml:space="preserve">2. Στην ενδιάμεση περίοδο μεταξύ δύο Απογραφών Γ-Κ, το Μητρώο ενημερώνεται από τις δειγματοληπτικές γεωργικές και κτηνοτροφικές έρευνες που διενεργεί η ΕΛ.ΣΤΑΤ., καθώς και από πληροφορίες που περιλαμβάνονται σε διοικητικά αρχεία και μητρώα που τηρούνται από άλλους φορείς, όπως το Υπουργείο Αγροτικής Ανάπτυξης και Τροφίμων και ο Οργανισμός Πληρωμών και Ελέγχου Κοινοτικών Ενισχύσεων, Προσανατολισμού και Εγγυήσεων (Ο.Π.Ε.Κ.Ε.Π.Ε.). </w:t>
      </w:r>
      <w:r>
        <w:rPr>
          <w:rFonts w:ascii="Calibri" w:hAnsi="Calibri" w:cs="Calibri"/>
          <w:color w:val="0D0D0D"/>
          <w:sz w:val="22"/>
          <w:szCs w:val="22"/>
          <w:lang w:val="el-GR"/>
        </w:rPr>
        <w:t xml:space="preserve">Για την ενημέρωση του Μητρώου μέσω </w:t>
      </w:r>
      <w:proofErr w:type="spellStart"/>
      <w:r>
        <w:rPr>
          <w:rFonts w:ascii="Calibri" w:hAnsi="Calibri" w:cs="Calibri"/>
          <w:color w:val="0D0D0D"/>
          <w:sz w:val="22"/>
          <w:szCs w:val="22"/>
          <w:lang w:val="el-GR"/>
        </w:rPr>
        <w:t>διαλειτουργικότητας</w:t>
      </w:r>
      <w:proofErr w:type="spellEnd"/>
      <w:r>
        <w:rPr>
          <w:rFonts w:ascii="Calibri" w:hAnsi="Calibri" w:cs="Calibri"/>
          <w:color w:val="0D0D0D"/>
          <w:sz w:val="22"/>
          <w:szCs w:val="22"/>
          <w:lang w:val="el-GR"/>
        </w:rPr>
        <w:t xml:space="preserve"> πληροφοριακών συστημάτων, οι διαδικτυακές υπηρεσίες δημοσίων φορέων διατίθενται στην ΕΛ.ΣΤΑΤ. μέσω του Κέντρου </w:t>
      </w:r>
      <w:proofErr w:type="spellStart"/>
      <w:r>
        <w:rPr>
          <w:rFonts w:ascii="Calibri" w:hAnsi="Calibri" w:cs="Calibri"/>
          <w:color w:val="0D0D0D"/>
          <w:sz w:val="22"/>
          <w:szCs w:val="22"/>
          <w:lang w:val="el-GR"/>
        </w:rPr>
        <w:t>Διαλειτουργικότητας</w:t>
      </w:r>
      <w:proofErr w:type="spellEnd"/>
      <w:r>
        <w:rPr>
          <w:rFonts w:ascii="Calibri" w:hAnsi="Calibri" w:cs="Calibri"/>
          <w:color w:val="0D0D0D"/>
          <w:sz w:val="22"/>
          <w:szCs w:val="22"/>
          <w:lang w:val="el-GR"/>
        </w:rPr>
        <w:t xml:space="preserve"> της Γενικής Γραμματείας Πληροφοριακών Συστημάτων Δημόσιας Διοίκησης του Υπουργείου Ψηφιακής Διακυβέρνησης, σύμφωνα με το άρθρο 47 του ν. 4623/2019 (Α’134) και το ά</w:t>
      </w:r>
      <w:r w:rsidR="00154C83">
        <w:rPr>
          <w:rFonts w:ascii="Calibri" w:hAnsi="Calibri" w:cs="Calibri"/>
          <w:color w:val="0D0D0D"/>
          <w:sz w:val="22"/>
          <w:szCs w:val="22"/>
          <w:lang w:val="el-GR"/>
        </w:rPr>
        <w:t xml:space="preserve">ρθρο </w:t>
      </w:r>
      <w:r>
        <w:rPr>
          <w:rFonts w:ascii="Calibri" w:hAnsi="Calibri" w:cs="Calibri"/>
          <w:color w:val="0D0D0D"/>
          <w:sz w:val="22"/>
          <w:szCs w:val="22"/>
          <w:lang w:val="el-GR"/>
        </w:rPr>
        <w:t>84 του ν. 4727/2020 (Α’184).</w:t>
      </w:r>
    </w:p>
    <w:p w14:paraId="2150C5BF"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 </w:t>
      </w:r>
    </w:p>
    <w:p w14:paraId="32BF0189"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3. Η ΕΛ.ΣΤΑΤ. λαμβάνει τα κατάλληλα τεχνικά και οργανωτικά μέτρα ασφάλειας, σύμφωνα με τις διεθνώς ακολουθούμενες πρακτικές και τα προβλεπόμενα από την κείμενη εθνική και </w:t>
      </w:r>
      <w:proofErr w:type="spellStart"/>
      <w:r>
        <w:rPr>
          <w:rFonts w:ascii="Calibri" w:hAnsi="Calibri" w:cs="Calibri"/>
          <w:sz w:val="22"/>
          <w:szCs w:val="22"/>
          <w:lang w:val="el-GR"/>
        </w:rPr>
        <w:t>ενωσιακή</w:t>
      </w:r>
      <w:proofErr w:type="spellEnd"/>
      <w:r>
        <w:rPr>
          <w:rFonts w:ascii="Calibri" w:hAnsi="Calibri" w:cs="Calibri"/>
          <w:sz w:val="22"/>
          <w:szCs w:val="22"/>
          <w:lang w:val="el-GR"/>
        </w:rPr>
        <w:t xml:space="preserve"> νομοθεσία για την ασφαλή διαχείριση του Στατιστικού Γεωργικού Μητρώου και την προστασία των δεδομένων προσωπικού χαρακτήρα.</w:t>
      </w:r>
    </w:p>
    <w:p w14:paraId="64AAB3BE" w14:textId="77777777" w:rsidR="008471BA" w:rsidRDefault="008471BA" w:rsidP="002709D6">
      <w:pPr>
        <w:pStyle w:val="Standard"/>
        <w:spacing w:line="276" w:lineRule="auto"/>
        <w:ind w:left="710"/>
        <w:jc w:val="both"/>
        <w:rPr>
          <w:rFonts w:ascii="Calibri" w:hAnsi="Calibri" w:cs="Calibri"/>
          <w:b/>
          <w:sz w:val="22"/>
          <w:szCs w:val="22"/>
          <w:lang w:val="el-GR"/>
        </w:rPr>
      </w:pPr>
    </w:p>
    <w:p w14:paraId="03BE6B1A" w14:textId="6BACD7D0" w:rsidR="00154C83" w:rsidRDefault="00154C83" w:rsidP="00154C83">
      <w:pPr>
        <w:widowControl/>
        <w:spacing w:line="276" w:lineRule="auto"/>
        <w:jc w:val="center"/>
        <w:rPr>
          <w:rFonts w:asciiTheme="minorHAnsi" w:hAnsiTheme="minorHAnsi" w:cs="Calibri"/>
          <w:b/>
          <w:bCs/>
          <w:sz w:val="22"/>
          <w:szCs w:val="22"/>
          <w:lang w:val="el-GR"/>
        </w:rPr>
      </w:pPr>
      <w:bookmarkStart w:id="78" w:name="__RefHeading__2576_742084701"/>
      <w:bookmarkStart w:id="79" w:name="_Toc57425813"/>
      <w:r w:rsidRPr="002B0784">
        <w:rPr>
          <w:rFonts w:asciiTheme="minorHAnsi" w:hAnsiTheme="minorHAnsi" w:cs="Calibri"/>
          <w:b/>
          <w:bCs/>
          <w:sz w:val="22"/>
          <w:szCs w:val="22"/>
          <w:lang w:val="el-GR"/>
        </w:rPr>
        <w:t>ΚΕΦΑΛΑΙΟ</w:t>
      </w:r>
      <w:r w:rsidR="000400B0">
        <w:rPr>
          <w:rFonts w:asciiTheme="minorHAnsi" w:hAnsiTheme="minorHAnsi" w:cs="Calibri"/>
          <w:b/>
          <w:bCs/>
          <w:sz w:val="22"/>
          <w:szCs w:val="22"/>
          <w:lang w:val="el-GR"/>
        </w:rPr>
        <w:t xml:space="preserve"> </w:t>
      </w:r>
      <w:r w:rsidRPr="00492FE7">
        <w:rPr>
          <w:rFonts w:asciiTheme="minorHAnsi" w:hAnsiTheme="minorHAnsi" w:cs="Calibri"/>
          <w:b/>
          <w:bCs/>
          <w:sz w:val="22"/>
          <w:szCs w:val="22"/>
          <w:lang w:val="el-GR"/>
        </w:rPr>
        <w:t>ΣΤ΄</w:t>
      </w:r>
    </w:p>
    <w:p w14:paraId="3B1F6736" w14:textId="77777777" w:rsidR="00154C83" w:rsidRDefault="00154C83" w:rsidP="00154C83">
      <w:pPr>
        <w:widowControl/>
        <w:spacing w:line="276" w:lineRule="auto"/>
        <w:jc w:val="center"/>
        <w:rPr>
          <w:rFonts w:asciiTheme="minorHAnsi" w:hAnsiTheme="minorHAnsi" w:cs="Calibri"/>
          <w:b/>
          <w:bCs/>
          <w:sz w:val="22"/>
          <w:szCs w:val="22"/>
          <w:lang w:val="el-GR"/>
        </w:rPr>
      </w:pPr>
      <w:r w:rsidRPr="002B0784">
        <w:rPr>
          <w:rFonts w:asciiTheme="minorHAnsi" w:hAnsiTheme="minorHAnsi" w:cs="Calibri"/>
          <w:b/>
          <w:bCs/>
          <w:sz w:val="22"/>
          <w:szCs w:val="22"/>
          <w:lang w:val="el-GR"/>
        </w:rPr>
        <w:t>ΛΟΙΠΕΣ ΡΥΘΜΙΣΕΙΣ</w:t>
      </w:r>
    </w:p>
    <w:bookmarkEnd w:id="78"/>
    <w:bookmarkEnd w:id="79"/>
    <w:p w14:paraId="3EC7673F" w14:textId="77777777" w:rsidR="008471BA" w:rsidRDefault="008471BA" w:rsidP="002709D6">
      <w:pPr>
        <w:pStyle w:val="Standard"/>
        <w:spacing w:line="276" w:lineRule="auto"/>
        <w:jc w:val="center"/>
        <w:rPr>
          <w:rFonts w:ascii="Calibri" w:hAnsi="Calibri" w:cs="Calibri"/>
          <w:b/>
          <w:bCs/>
          <w:sz w:val="22"/>
          <w:szCs w:val="22"/>
          <w:lang w:val="el-GR"/>
        </w:rPr>
      </w:pPr>
    </w:p>
    <w:p w14:paraId="02D0B38F" w14:textId="77777777" w:rsidR="008471BA" w:rsidRPr="00CD264C" w:rsidRDefault="008471BA" w:rsidP="002709D6">
      <w:pPr>
        <w:pStyle w:val="Standard"/>
        <w:spacing w:line="276" w:lineRule="auto"/>
        <w:jc w:val="center"/>
        <w:rPr>
          <w:lang w:val="el-GR"/>
        </w:rPr>
      </w:pPr>
      <w:bookmarkStart w:id="80" w:name="_Toc57425817"/>
      <w:bookmarkStart w:id="81" w:name="__RefHeading__2584_742084701"/>
      <w:r>
        <w:rPr>
          <w:rFonts w:ascii="Calibri" w:hAnsi="Calibri" w:cs="Calibri"/>
          <w:b/>
          <w:bCs/>
          <w:sz w:val="22"/>
          <w:szCs w:val="22"/>
          <w:lang w:val="el-GR"/>
        </w:rPr>
        <w:t xml:space="preserve">Άρθρο </w:t>
      </w:r>
      <w:bookmarkEnd w:id="80"/>
      <w:r>
        <w:rPr>
          <w:rFonts w:ascii="Calibri" w:hAnsi="Calibri" w:cs="Calibri"/>
          <w:b/>
          <w:bCs/>
          <w:sz w:val="22"/>
          <w:szCs w:val="22"/>
          <w:lang w:val="el-GR"/>
        </w:rPr>
        <w:t>23</w:t>
      </w:r>
      <w:bookmarkEnd w:id="81"/>
    </w:p>
    <w:p w14:paraId="1B8515FF" w14:textId="77777777" w:rsidR="008471BA" w:rsidRPr="00CD264C" w:rsidRDefault="008471BA" w:rsidP="002709D6">
      <w:pPr>
        <w:pStyle w:val="Standard"/>
        <w:spacing w:line="276" w:lineRule="auto"/>
        <w:jc w:val="center"/>
        <w:rPr>
          <w:lang w:val="el-GR"/>
        </w:rPr>
      </w:pPr>
      <w:bookmarkStart w:id="82" w:name="__RefHeading__2586_742084701"/>
      <w:bookmarkStart w:id="83" w:name="_Toc57425818"/>
      <w:r>
        <w:rPr>
          <w:rFonts w:ascii="Calibri" w:hAnsi="Calibri" w:cs="Calibri"/>
          <w:b/>
          <w:bCs/>
          <w:sz w:val="22"/>
          <w:szCs w:val="22"/>
          <w:lang w:val="el-GR"/>
        </w:rPr>
        <w:t xml:space="preserve">Υποστήριξη από άλλους κρατικούς </w:t>
      </w:r>
      <w:r>
        <w:rPr>
          <w:rFonts w:ascii="Calibri" w:hAnsi="Calibri"/>
          <w:b/>
          <w:bCs/>
          <w:sz w:val="22"/>
          <w:szCs w:val="22"/>
          <w:lang w:val="el-GR"/>
        </w:rPr>
        <w:t>φορείς</w:t>
      </w:r>
      <w:bookmarkEnd w:id="82"/>
      <w:bookmarkEnd w:id="83"/>
    </w:p>
    <w:p w14:paraId="5BA98F16" w14:textId="77777777" w:rsidR="008471BA" w:rsidRDefault="008471BA" w:rsidP="002709D6">
      <w:pPr>
        <w:pStyle w:val="Standard"/>
        <w:spacing w:line="276" w:lineRule="auto"/>
        <w:ind w:left="568"/>
        <w:jc w:val="center"/>
        <w:rPr>
          <w:rFonts w:ascii="Calibri" w:hAnsi="Calibri" w:cs="Calibri"/>
          <w:sz w:val="22"/>
          <w:szCs w:val="22"/>
          <w:lang w:val="el-GR"/>
        </w:rPr>
      </w:pPr>
    </w:p>
    <w:p w14:paraId="12E3195C" w14:textId="75025E6B"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1.</w:t>
      </w:r>
      <w:r w:rsidR="000400B0">
        <w:rPr>
          <w:rFonts w:ascii="Calibri" w:hAnsi="Calibri" w:cs="Calibri"/>
          <w:sz w:val="22"/>
          <w:szCs w:val="22"/>
          <w:lang w:val="el-GR"/>
        </w:rPr>
        <w:t xml:space="preserve"> </w:t>
      </w:r>
      <w:r>
        <w:rPr>
          <w:rFonts w:ascii="Calibri" w:hAnsi="Calibri" w:cs="Calibri"/>
          <w:sz w:val="22"/>
          <w:szCs w:val="22"/>
          <w:lang w:val="el-GR"/>
        </w:rPr>
        <w:t>Τα υπουργεία, η Διοίκηση του Αγίου Όρους, οι αποκεντρωμένες διοικήσεις</w:t>
      </w:r>
      <w:r w:rsidR="00812C14">
        <w:rPr>
          <w:rFonts w:ascii="Calibri" w:hAnsi="Calibri" w:cs="Calibri"/>
          <w:sz w:val="22"/>
          <w:szCs w:val="22"/>
          <w:lang w:val="el-GR"/>
        </w:rPr>
        <w:t xml:space="preserve"> και</w:t>
      </w:r>
      <w:r>
        <w:rPr>
          <w:rFonts w:ascii="Calibri" w:hAnsi="Calibri" w:cs="Calibri"/>
          <w:sz w:val="22"/>
          <w:szCs w:val="22"/>
          <w:lang w:val="el-GR"/>
        </w:rPr>
        <w:t xml:space="preserve"> οι Ο.Τ.Α. α΄ και β΄ βαθμού της χώρας οφείλουν να συνδράμουν και να παρέχουν διευκολύνσεις στα όργανα των Απογραφών ΚΠΚ, στο πλαίσιο των αρμοδιοτήτων τους. Ειδικότερα, οι δήμοι της χώρας πρέπει να διευκολύνουν το έργο των οργάνων των Απογραφών ΚΠΚ, μεριμνώντας για την παροχή των αναγκαίων κτιριακών εγκαταστάσεων και εξοπλισμού.</w:t>
      </w:r>
    </w:p>
    <w:p w14:paraId="2D509426"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 </w:t>
      </w:r>
    </w:p>
    <w:p w14:paraId="0750325A"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2. Τα Υπουργεία Εσωτερικών και Αγροτικής Ανάπτυξης και Τροφίμων και οι εποπτευόμενοι φορείς του, καθώς και η Διοίκηση του Αγίου Όρους, οι Αποκεντρωμένες Διοικήσεις, οι Περιφέρειες και οι Δήμοι της χώρας, οφείλουν να συνδράμουν και να παρέχουν διευκολύνσεις στα όργανα της Απογραφής Γ-Κ, στο πλαίσιο των αρμοδιοτήτων τους.</w:t>
      </w:r>
    </w:p>
    <w:p w14:paraId="2AA8512E" w14:textId="77777777" w:rsidR="008471BA" w:rsidRDefault="008471BA" w:rsidP="002709D6">
      <w:pPr>
        <w:pStyle w:val="Standard"/>
        <w:spacing w:line="276" w:lineRule="auto"/>
        <w:ind w:left="568"/>
        <w:jc w:val="center"/>
        <w:rPr>
          <w:rFonts w:ascii="Calibri" w:hAnsi="Calibri" w:cs="Calibri"/>
          <w:sz w:val="22"/>
          <w:szCs w:val="22"/>
          <w:lang w:val="el-GR"/>
        </w:rPr>
      </w:pPr>
    </w:p>
    <w:p w14:paraId="163F2B2E" w14:textId="77777777" w:rsidR="008471BA" w:rsidRDefault="008471BA" w:rsidP="002709D6">
      <w:pPr>
        <w:pStyle w:val="Standard"/>
        <w:spacing w:line="276" w:lineRule="auto"/>
        <w:ind w:left="568"/>
        <w:jc w:val="center"/>
        <w:rPr>
          <w:rFonts w:ascii="Calibri" w:hAnsi="Calibri" w:cs="Calibri"/>
          <w:b/>
          <w:bCs/>
          <w:sz w:val="22"/>
          <w:szCs w:val="22"/>
          <w:lang w:val="el-GR"/>
        </w:rPr>
      </w:pPr>
      <w:r>
        <w:rPr>
          <w:rFonts w:ascii="Calibri" w:hAnsi="Calibri" w:cs="Calibri"/>
          <w:b/>
          <w:bCs/>
          <w:sz w:val="22"/>
          <w:szCs w:val="22"/>
          <w:lang w:val="el-GR"/>
        </w:rPr>
        <w:t>Άρθρο 24</w:t>
      </w:r>
    </w:p>
    <w:p w14:paraId="1068328B" w14:textId="77777777" w:rsidR="008471BA" w:rsidRDefault="008471BA" w:rsidP="002709D6">
      <w:pPr>
        <w:pStyle w:val="Standard"/>
        <w:spacing w:line="276" w:lineRule="auto"/>
        <w:ind w:left="568"/>
        <w:jc w:val="center"/>
        <w:rPr>
          <w:rFonts w:ascii="Calibri" w:hAnsi="Calibri" w:cs="Calibri"/>
          <w:b/>
          <w:bCs/>
          <w:sz w:val="22"/>
          <w:szCs w:val="22"/>
          <w:lang w:val="el-GR"/>
        </w:rPr>
      </w:pPr>
      <w:r>
        <w:rPr>
          <w:rFonts w:ascii="Calibri" w:hAnsi="Calibri" w:cs="Calibri"/>
          <w:b/>
          <w:bCs/>
          <w:sz w:val="22"/>
          <w:szCs w:val="22"/>
          <w:lang w:val="el-GR"/>
        </w:rPr>
        <w:t>Εξουσιοδοτικές διατάξεις</w:t>
      </w:r>
    </w:p>
    <w:p w14:paraId="0867C622" w14:textId="77777777" w:rsidR="008471BA" w:rsidRDefault="008471BA" w:rsidP="002709D6">
      <w:pPr>
        <w:pStyle w:val="Standard"/>
        <w:spacing w:line="276" w:lineRule="auto"/>
        <w:ind w:left="568"/>
        <w:jc w:val="center"/>
        <w:rPr>
          <w:rFonts w:ascii="Calibri" w:hAnsi="Calibri" w:cs="Calibri"/>
          <w:b/>
          <w:bCs/>
          <w:sz w:val="22"/>
          <w:szCs w:val="22"/>
          <w:u w:val="single"/>
          <w:lang w:val="el-GR"/>
        </w:rPr>
      </w:pPr>
    </w:p>
    <w:p w14:paraId="1028AC58"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1. Για τις Απογραφές ΚΠΚ με απόφαση του Προέδρου της ΕΛ.ΣΤΑΤ., καθορίζονται τα θέματα που αφορούν:</w:t>
      </w:r>
    </w:p>
    <w:p w14:paraId="036862F8" w14:textId="5004E682"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α) στη διενέργεια πιλοτικών ερευνών,</w:t>
      </w:r>
      <w:r w:rsidR="000400B0">
        <w:rPr>
          <w:rFonts w:ascii="Calibri" w:hAnsi="Calibri" w:cs="Calibri"/>
          <w:iCs/>
          <w:sz w:val="22"/>
          <w:szCs w:val="22"/>
          <w:lang w:val="el-GR"/>
        </w:rPr>
        <w:t xml:space="preserve"> </w:t>
      </w:r>
    </w:p>
    <w:p w14:paraId="56A98402"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β) στη διαδικασία καθορισμού και έγκρισης των αυτοτελών οικισμών,</w:t>
      </w:r>
    </w:p>
    <w:p w14:paraId="403A183E" w14:textId="6111EB7C"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γ) στον τύπο, τη μορφή και τον τρόπο συμπλήρωσης των ερωτηματολογίων και των λοιπών βοηθητικών εντύπων, καθώς και τ</w:t>
      </w:r>
      <w:r w:rsidR="003F460B">
        <w:rPr>
          <w:rFonts w:ascii="Calibri" w:hAnsi="Calibri" w:cs="Calibri"/>
          <w:iCs/>
          <w:sz w:val="22"/>
          <w:szCs w:val="22"/>
          <w:lang w:val="el-GR"/>
        </w:rPr>
        <w:t>ις</w:t>
      </w:r>
      <w:r>
        <w:rPr>
          <w:rFonts w:ascii="Calibri" w:hAnsi="Calibri" w:cs="Calibri"/>
          <w:iCs/>
          <w:sz w:val="22"/>
          <w:szCs w:val="22"/>
          <w:lang w:val="el-GR"/>
        </w:rPr>
        <w:t xml:space="preserve"> οδηγ</w:t>
      </w:r>
      <w:r w:rsidR="003F460B">
        <w:rPr>
          <w:rFonts w:ascii="Calibri" w:hAnsi="Calibri" w:cs="Calibri"/>
          <w:iCs/>
          <w:sz w:val="22"/>
          <w:szCs w:val="22"/>
          <w:lang w:val="el-GR"/>
        </w:rPr>
        <w:t>ίες</w:t>
      </w:r>
      <w:r>
        <w:rPr>
          <w:rFonts w:ascii="Calibri" w:hAnsi="Calibri" w:cs="Calibri"/>
          <w:iCs/>
          <w:sz w:val="22"/>
          <w:szCs w:val="22"/>
          <w:lang w:val="el-GR"/>
        </w:rPr>
        <w:t xml:space="preserve"> που απαιτούνται για τη συμπλήρωσή τους,</w:t>
      </w:r>
    </w:p>
    <w:p w14:paraId="0FC0E25C"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δ) στη διενέργεια έρευνας κάλυψης,</w:t>
      </w:r>
    </w:p>
    <w:p w14:paraId="75B8A31C" w14:textId="0783EAD0"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ε) στον τρόπο της επεξεργασίας των στοιχείων των ερωτηματολογίων</w:t>
      </w:r>
      <w:r w:rsidR="003F460B">
        <w:rPr>
          <w:rFonts w:ascii="Calibri" w:hAnsi="Calibri" w:cs="Calibri"/>
          <w:iCs/>
          <w:sz w:val="22"/>
          <w:szCs w:val="22"/>
          <w:lang w:val="el-GR"/>
        </w:rPr>
        <w:t>,</w:t>
      </w:r>
      <w:r>
        <w:rPr>
          <w:rFonts w:ascii="Calibri" w:hAnsi="Calibri" w:cs="Calibri"/>
          <w:iCs/>
          <w:sz w:val="22"/>
          <w:szCs w:val="22"/>
          <w:lang w:val="el-GR"/>
        </w:rPr>
        <w:t xml:space="preserve"> και</w:t>
      </w:r>
      <w:r w:rsidR="000400B0">
        <w:rPr>
          <w:rFonts w:ascii="Calibri" w:hAnsi="Calibri" w:cs="Calibri"/>
          <w:iCs/>
          <w:sz w:val="22"/>
          <w:szCs w:val="22"/>
          <w:lang w:val="el-GR"/>
        </w:rPr>
        <w:t xml:space="preserve"> </w:t>
      </w:r>
    </w:p>
    <w:p w14:paraId="47565225" w14:textId="77777777" w:rsidR="008471BA" w:rsidRDefault="008471BA" w:rsidP="002709D6">
      <w:pPr>
        <w:pStyle w:val="Standard"/>
        <w:spacing w:line="276" w:lineRule="auto"/>
        <w:jc w:val="both"/>
        <w:rPr>
          <w:rFonts w:ascii="Calibri" w:hAnsi="Calibri" w:cs="Calibri"/>
          <w:iCs/>
          <w:sz w:val="22"/>
          <w:szCs w:val="22"/>
          <w:lang w:val="el-GR"/>
        </w:rPr>
      </w:pPr>
      <w:proofErr w:type="spellStart"/>
      <w:r>
        <w:rPr>
          <w:rFonts w:ascii="Calibri" w:hAnsi="Calibri" w:cs="Calibri"/>
          <w:iCs/>
          <w:sz w:val="22"/>
          <w:szCs w:val="22"/>
          <w:lang w:val="el-GR"/>
        </w:rPr>
        <w:t>στ</w:t>
      </w:r>
      <w:proofErr w:type="spellEnd"/>
      <w:r>
        <w:rPr>
          <w:rFonts w:ascii="Calibri" w:hAnsi="Calibri" w:cs="Calibri"/>
          <w:iCs/>
          <w:sz w:val="22"/>
          <w:szCs w:val="22"/>
          <w:lang w:val="el-GR"/>
        </w:rPr>
        <w:t>) σε κάθε άλλο θέμα σχετικό με την προπαρασκευή, οργάνωση, διενέργεια των παραπάνω Απογραφών ΚΠΚ, τη δημοσιοποίηση των αποτελεσμάτων τους και την τροποποίηση του Παραρτήματος Ι που περιλαμβάνει τις μεταβλητές των Απογραφών ΚΠΚ.</w:t>
      </w:r>
    </w:p>
    <w:p w14:paraId="559A41B6" w14:textId="77777777" w:rsidR="008471BA" w:rsidRDefault="008471BA" w:rsidP="002709D6">
      <w:pPr>
        <w:pStyle w:val="Standard"/>
        <w:spacing w:line="276" w:lineRule="auto"/>
        <w:jc w:val="both"/>
        <w:rPr>
          <w:rFonts w:ascii="Calibri" w:hAnsi="Calibri" w:cs="Calibri"/>
          <w:iCs/>
          <w:sz w:val="22"/>
          <w:szCs w:val="22"/>
          <w:lang w:val="el-GR"/>
        </w:rPr>
      </w:pPr>
    </w:p>
    <w:p w14:paraId="19D7CF04"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2. Με απόφαση του Προέδρου της ΕΛ.ΣΤΑΤ. καθορίζεται κάθε θέμα σχετικό με την προπαρασκευή, την οργάνωση, τη διενέργεια και τη δημοσιοποίηση των αποτελεσμάτων της Απογραφής Γ-Κ. Με όμοια απόφαση μπορεί να τροποποιείται το Παράρτημα ΙΙ που περιλαμβάνει τις μεταβλητές της Απογραφής Γ-Κ.</w:t>
      </w:r>
    </w:p>
    <w:p w14:paraId="072D9583" w14:textId="77777777" w:rsidR="008471BA" w:rsidRDefault="008471BA" w:rsidP="002709D6">
      <w:pPr>
        <w:pStyle w:val="Standard"/>
        <w:spacing w:line="276" w:lineRule="auto"/>
        <w:jc w:val="both"/>
        <w:rPr>
          <w:rFonts w:ascii="Calibri" w:hAnsi="Calibri" w:cs="Calibri"/>
          <w:sz w:val="22"/>
          <w:szCs w:val="22"/>
          <w:lang w:val="el-GR"/>
        </w:rPr>
      </w:pPr>
    </w:p>
    <w:p w14:paraId="7ACD79E2"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3. Με απόφαση του Προέδρου της ΕΛ.ΣΤΑΤ. καθορίζονται η διαδικασία, τα κριτήρια επιλογής των οργάνων των Γενικών Απογραφών ΚΠΚ και Γ-Κ της περ. δ της παρ. 2 του άρθρου 12 (Τομεάρχες, Απογραφείς και Συνοδοί-Διερμηνείς), όπως το επίπεδο εκπαίδευσης, η εμπειρία σε στατιστικές έρευνες, η εντοπιότητα, οι γενικές γνώσεις-δεξιότητες, και οι σχετικές λεπτομέρειες που άπτονται αυτών των θεμάτων.</w:t>
      </w:r>
    </w:p>
    <w:p w14:paraId="37C9D541" w14:textId="77777777" w:rsidR="008471BA" w:rsidRDefault="008471BA" w:rsidP="002709D6">
      <w:pPr>
        <w:pStyle w:val="Standard"/>
        <w:spacing w:line="276" w:lineRule="auto"/>
        <w:ind w:left="568"/>
        <w:jc w:val="both"/>
        <w:rPr>
          <w:rFonts w:ascii="Calibri" w:hAnsi="Calibri" w:cs="Calibri"/>
          <w:sz w:val="22"/>
          <w:szCs w:val="22"/>
          <w:lang w:val="el-GR"/>
        </w:rPr>
      </w:pPr>
    </w:p>
    <w:p w14:paraId="5506E5B8" w14:textId="7F863215"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4. Με απόφαση του Υπουργού Οικονομικών,</w:t>
      </w:r>
      <w:r w:rsidR="000400B0">
        <w:rPr>
          <w:rFonts w:ascii="Calibri" w:hAnsi="Calibri" w:cs="Calibri"/>
          <w:sz w:val="22"/>
          <w:szCs w:val="22"/>
          <w:lang w:val="el-GR"/>
        </w:rPr>
        <w:t xml:space="preserve"> </w:t>
      </w:r>
      <w:r>
        <w:rPr>
          <w:rFonts w:ascii="Calibri" w:hAnsi="Calibri" w:cs="Calibri"/>
          <w:sz w:val="22"/>
          <w:szCs w:val="22"/>
          <w:lang w:val="el-GR"/>
        </w:rPr>
        <w:t>η οποία εκδίδεται ύστερα από πρόταση του Προέδρου της ΕΛ.ΣΤΑΤ., καθορίζεται το ύψος της αποζημίωσης που λαμβάνουν τα όργανα της περ. δ της παρ. 2 του άρθρου 12 (Τομεάρχες, Απογραφείς και Συνοδοί - Διερμηνείς).</w:t>
      </w:r>
    </w:p>
    <w:p w14:paraId="04A7AC26" w14:textId="77777777" w:rsidR="008471BA" w:rsidRDefault="008471BA" w:rsidP="002709D6">
      <w:pPr>
        <w:pStyle w:val="Standard"/>
        <w:spacing w:line="276" w:lineRule="auto"/>
        <w:ind w:left="568"/>
        <w:jc w:val="both"/>
        <w:rPr>
          <w:rFonts w:ascii="Calibri" w:hAnsi="Calibri" w:cs="Calibri"/>
          <w:sz w:val="22"/>
          <w:szCs w:val="22"/>
          <w:lang w:val="el-GR"/>
        </w:rPr>
      </w:pPr>
    </w:p>
    <w:p w14:paraId="2F83DB4A" w14:textId="76ED21E2"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lastRenderedPageBreak/>
        <w:t>5. Κατά παρέκκλιση των ορίων των παρ. 2 και 3 του άρθρου 21 του ν. 4354/2015</w:t>
      </w:r>
      <w:r w:rsidR="00812C14">
        <w:rPr>
          <w:rFonts w:ascii="Calibri" w:hAnsi="Calibri" w:cs="Calibri"/>
          <w:sz w:val="22"/>
          <w:szCs w:val="22"/>
          <w:lang w:val="el-GR"/>
        </w:rPr>
        <w:t xml:space="preserve"> (Α’ 176)</w:t>
      </w:r>
      <w:r>
        <w:rPr>
          <w:rFonts w:ascii="Calibri" w:hAnsi="Calibri" w:cs="Calibri"/>
          <w:sz w:val="22"/>
          <w:szCs w:val="22"/>
          <w:lang w:val="el-GR"/>
        </w:rPr>
        <w:t>,</w:t>
      </w:r>
      <w:r w:rsidR="000400B0">
        <w:rPr>
          <w:rFonts w:ascii="Calibri" w:hAnsi="Calibri" w:cs="Calibri"/>
          <w:sz w:val="22"/>
          <w:szCs w:val="22"/>
          <w:lang w:val="el-GR"/>
        </w:rPr>
        <w:t xml:space="preserve"> </w:t>
      </w:r>
      <w:r>
        <w:rPr>
          <w:rFonts w:ascii="Calibri" w:hAnsi="Calibri" w:cs="Calibri"/>
          <w:sz w:val="22"/>
          <w:szCs w:val="22"/>
          <w:lang w:val="el-GR"/>
        </w:rPr>
        <w:t>στα συλλογικά όργανα που απασχολούνται στις εργασίες προετοιμασίας, διενέργειας και επεξεργασίας των στοιχείων των Γενικών Απογραφών ΚΠΚ και Γ-Κ καταβάλλεται</w:t>
      </w:r>
      <w:r w:rsidR="0053038F">
        <w:rPr>
          <w:rFonts w:ascii="Calibri" w:hAnsi="Calibri" w:cs="Calibri"/>
          <w:sz w:val="22"/>
          <w:szCs w:val="22"/>
          <w:lang w:val="el-GR"/>
        </w:rPr>
        <w:t xml:space="preserve"> σύμφωνα με το άρθρο 19 </w:t>
      </w:r>
      <w:r>
        <w:rPr>
          <w:rFonts w:ascii="Calibri" w:hAnsi="Calibri" w:cs="Calibri"/>
          <w:sz w:val="22"/>
          <w:szCs w:val="22"/>
          <w:lang w:val="el-GR"/>
        </w:rPr>
        <w:t>ειδική αποζημίωση, το ύψος της οποίας κατά μήνα, συνεδρίαση, αυτοψία και επεξεργαζόμενη μονάδα, κατά περίπτωση,</w:t>
      </w:r>
      <w:r w:rsidR="00812C14">
        <w:rPr>
          <w:rFonts w:ascii="Calibri" w:hAnsi="Calibri" w:cs="Calibri"/>
          <w:sz w:val="22"/>
          <w:szCs w:val="22"/>
          <w:lang w:val="el-GR"/>
        </w:rPr>
        <w:t xml:space="preserve"> </w:t>
      </w:r>
      <w:r>
        <w:rPr>
          <w:rFonts w:ascii="Calibri" w:hAnsi="Calibri" w:cs="Calibri"/>
          <w:sz w:val="22"/>
          <w:szCs w:val="22"/>
          <w:lang w:val="el-GR"/>
        </w:rPr>
        <w:t>καθορίζεται με κοινή απόφαση του Υπουργού Οικονομικών και του Προέδρου της ΕΛ.ΣΤΑΤ., η οποία δημοσιεύεται στην Εφημερίδα της Κυβερνήσεως,.</w:t>
      </w:r>
    </w:p>
    <w:p w14:paraId="7080632C"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Στην απόφαση του προηγούμενου εδαφίου προσδιορίζονται:</w:t>
      </w:r>
    </w:p>
    <w:p w14:paraId="08697F28"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α) οι εργασίες που υλοποιούνται,</w:t>
      </w:r>
    </w:p>
    <w:p w14:paraId="523FD1DC"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β) ο χρόνος υλοποίησης και ολοκλήρωσής τους,</w:t>
      </w:r>
    </w:p>
    <w:p w14:paraId="7562C4D4"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γ) ο τρόπος αποζημίωσής τους, κατά μήνα, συνεδρίαση, αυτοψία και επεξεργαζόμενη μονάδα,</w:t>
      </w:r>
    </w:p>
    <w:p w14:paraId="6925E609"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δ) ο μέγιστος αριθμός των υπαλλήλων που απασχολούνται ανά εργασία,</w:t>
      </w:r>
    </w:p>
    <w:p w14:paraId="6DF6CC32"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ε) το ύψος της ειδικής αποζημίωσης κατά μήνα, συνεδρίαση, αυτοψία και επεξεργαζόμενη μονάδα.</w:t>
      </w:r>
    </w:p>
    <w:p w14:paraId="30048DB4" w14:textId="77777777" w:rsidR="008471BA" w:rsidRDefault="008471BA" w:rsidP="002709D6">
      <w:pPr>
        <w:pStyle w:val="Standard"/>
        <w:shd w:val="clear" w:color="auto" w:fill="FFFFFF"/>
        <w:spacing w:line="276" w:lineRule="auto"/>
        <w:ind w:left="284"/>
        <w:jc w:val="both"/>
        <w:rPr>
          <w:rFonts w:ascii="Calibri" w:hAnsi="Calibri" w:cs="Calibri"/>
          <w:sz w:val="22"/>
          <w:szCs w:val="22"/>
          <w:lang w:val="el-GR"/>
        </w:rPr>
      </w:pPr>
    </w:p>
    <w:p w14:paraId="39BD0FD4" w14:textId="2F6FA98E"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6. Με απόφαση του Προέδρου της ΕΛ.ΣΤΑΤ. καθορίζονται οι διαδικασίες δημιουργίας των μητρώων των άρθρων 21 και 22, οι μεταβλητές και ο τρόπος ενημέρωσής τους, καθώς και οι διοικητικές και άλλες πηγές που χρησιμοποιεί</w:t>
      </w:r>
      <w:r w:rsidR="000400B0">
        <w:rPr>
          <w:rFonts w:ascii="Calibri" w:hAnsi="Calibri" w:cs="Calibri"/>
          <w:sz w:val="22"/>
          <w:szCs w:val="22"/>
          <w:lang w:val="el-GR"/>
        </w:rPr>
        <w:t xml:space="preserve"> </w:t>
      </w:r>
      <w:r>
        <w:rPr>
          <w:rFonts w:ascii="Calibri" w:hAnsi="Calibri" w:cs="Calibri"/>
          <w:sz w:val="22"/>
          <w:szCs w:val="22"/>
          <w:lang w:val="el-GR"/>
        </w:rPr>
        <w:t>η ΕΛ.ΣΤΑΤ..</w:t>
      </w:r>
    </w:p>
    <w:p w14:paraId="2514FEE6"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p>
    <w:p w14:paraId="318390F3" w14:textId="77777777" w:rsidR="008471BA" w:rsidRDefault="008471BA" w:rsidP="002709D6">
      <w:pPr>
        <w:pStyle w:val="Standard"/>
        <w:shd w:val="clear" w:color="auto" w:fill="FFFFFF"/>
        <w:spacing w:line="276" w:lineRule="auto"/>
        <w:jc w:val="both"/>
        <w:rPr>
          <w:rFonts w:ascii="Calibri" w:hAnsi="Calibri" w:cs="Calibri"/>
          <w:color w:val="0D0D0D"/>
          <w:sz w:val="22"/>
          <w:szCs w:val="22"/>
          <w:lang w:val="el-GR"/>
        </w:rPr>
      </w:pPr>
      <w:r>
        <w:rPr>
          <w:rFonts w:ascii="Calibri" w:hAnsi="Calibri" w:cs="Calibri"/>
          <w:color w:val="0D0D0D"/>
          <w:sz w:val="22"/>
          <w:szCs w:val="22"/>
          <w:lang w:val="el-GR"/>
        </w:rPr>
        <w:t xml:space="preserve">7. Με κοινή απόφαση του Προέδρου της ΕΛ.ΣΤΑΤ. και του Υπουργού Ψηφιακής Διακυβέρνησης καθορίζονται οι απαιτούμενες </w:t>
      </w:r>
      <w:proofErr w:type="spellStart"/>
      <w:r>
        <w:rPr>
          <w:rFonts w:ascii="Calibri" w:hAnsi="Calibri" w:cs="Calibri"/>
          <w:color w:val="0D0D0D"/>
          <w:sz w:val="22"/>
          <w:szCs w:val="22"/>
          <w:lang w:val="el-GR"/>
        </w:rPr>
        <w:t>διαλειτουργικότητες</w:t>
      </w:r>
      <w:proofErr w:type="spellEnd"/>
      <w:r>
        <w:rPr>
          <w:rFonts w:ascii="Calibri" w:hAnsi="Calibri" w:cs="Calibri"/>
          <w:color w:val="0D0D0D"/>
          <w:sz w:val="22"/>
          <w:szCs w:val="22"/>
          <w:lang w:val="el-GR"/>
        </w:rPr>
        <w:t xml:space="preserve"> των μητρώων των άρθρων 21 και 22 και κάθε άλλη αναγκαία τεχνική λεπτομέρεια.</w:t>
      </w:r>
    </w:p>
    <w:p w14:paraId="1F5C9A7D" w14:textId="77777777" w:rsidR="008471BA" w:rsidRDefault="008471BA" w:rsidP="002709D6">
      <w:pPr>
        <w:pStyle w:val="Standard"/>
        <w:shd w:val="clear" w:color="auto" w:fill="FFFFFF"/>
        <w:spacing w:line="276" w:lineRule="auto"/>
        <w:ind w:left="284"/>
        <w:jc w:val="both"/>
        <w:rPr>
          <w:rFonts w:ascii="Calibri" w:hAnsi="Calibri" w:cs="Calibri"/>
          <w:sz w:val="22"/>
          <w:szCs w:val="22"/>
          <w:lang w:val="el-GR"/>
        </w:rPr>
      </w:pPr>
    </w:p>
    <w:p w14:paraId="3E9F6994" w14:textId="77777777" w:rsidR="008471BA" w:rsidRDefault="008471BA" w:rsidP="002709D6">
      <w:pPr>
        <w:pStyle w:val="Standard"/>
        <w:shd w:val="clear" w:color="auto" w:fill="FFFFFF"/>
        <w:spacing w:line="276" w:lineRule="auto"/>
        <w:jc w:val="center"/>
        <w:rPr>
          <w:rFonts w:ascii="Calibri" w:hAnsi="Calibri" w:cs="Calibri"/>
          <w:b/>
          <w:bCs/>
          <w:sz w:val="22"/>
          <w:szCs w:val="22"/>
          <w:lang w:val="el-GR"/>
        </w:rPr>
      </w:pPr>
      <w:r>
        <w:rPr>
          <w:rFonts w:ascii="Calibri" w:hAnsi="Calibri" w:cs="Calibri"/>
          <w:b/>
          <w:bCs/>
          <w:sz w:val="22"/>
          <w:szCs w:val="22"/>
          <w:lang w:val="el-GR"/>
        </w:rPr>
        <w:t>Άρθρο 25</w:t>
      </w:r>
    </w:p>
    <w:p w14:paraId="04A22724" w14:textId="77777777" w:rsidR="008471BA" w:rsidRDefault="008471BA" w:rsidP="002709D6">
      <w:pPr>
        <w:pStyle w:val="Standard"/>
        <w:shd w:val="clear" w:color="auto" w:fill="FFFFFF"/>
        <w:spacing w:line="276" w:lineRule="auto"/>
        <w:jc w:val="center"/>
        <w:rPr>
          <w:rFonts w:ascii="Calibri" w:hAnsi="Calibri" w:cs="Calibri"/>
          <w:b/>
          <w:bCs/>
          <w:sz w:val="22"/>
          <w:szCs w:val="22"/>
          <w:lang w:val="el-GR"/>
        </w:rPr>
      </w:pPr>
      <w:r>
        <w:rPr>
          <w:rFonts w:ascii="Calibri" w:hAnsi="Calibri" w:cs="Calibri"/>
          <w:b/>
          <w:bCs/>
          <w:sz w:val="22"/>
          <w:szCs w:val="22"/>
          <w:lang w:val="el-GR"/>
        </w:rPr>
        <w:t>Παραρτήματα</w:t>
      </w:r>
    </w:p>
    <w:p w14:paraId="5BC4316B" w14:textId="6AD3DD37" w:rsidR="008471BA" w:rsidRDefault="00514691" w:rsidP="002709D6">
      <w:pPr>
        <w:pStyle w:val="Standard"/>
        <w:shd w:val="clear" w:color="auto" w:fill="FFFFFF"/>
        <w:spacing w:line="276" w:lineRule="auto"/>
        <w:jc w:val="both"/>
        <w:rPr>
          <w:rFonts w:ascii="Calibri" w:eastAsia="Calibri" w:hAnsi="Calibri" w:cs="Calibri"/>
          <w:sz w:val="22"/>
          <w:szCs w:val="22"/>
          <w:lang w:val="el-GR"/>
        </w:rPr>
      </w:pPr>
      <w:r>
        <w:rPr>
          <w:rFonts w:ascii="Calibri" w:eastAsia="Calibri" w:hAnsi="Calibri" w:cs="Calibri"/>
          <w:sz w:val="22"/>
          <w:szCs w:val="22"/>
          <w:lang w:val="el-GR"/>
        </w:rPr>
        <w:t>Τα Παραρτήματα I και II που π</w:t>
      </w:r>
      <w:r w:rsidR="008471BA">
        <w:rPr>
          <w:rFonts w:ascii="Calibri" w:eastAsia="Calibri" w:hAnsi="Calibri" w:cs="Calibri"/>
          <w:sz w:val="22"/>
          <w:szCs w:val="22"/>
          <w:lang w:val="el-GR"/>
        </w:rPr>
        <w:t xml:space="preserve">ροσαρτώνται </w:t>
      </w:r>
      <w:r w:rsidR="000F3ED6">
        <w:rPr>
          <w:rFonts w:ascii="Calibri" w:eastAsia="Calibri" w:hAnsi="Calibri" w:cs="Calibri"/>
          <w:sz w:val="22"/>
          <w:szCs w:val="22"/>
          <w:lang w:val="el-GR"/>
        </w:rPr>
        <w:t>στο Μέρος Α’ του</w:t>
      </w:r>
      <w:r w:rsidR="000400B0">
        <w:rPr>
          <w:rFonts w:ascii="Calibri" w:eastAsia="Calibri" w:hAnsi="Calibri" w:cs="Calibri"/>
          <w:sz w:val="22"/>
          <w:szCs w:val="22"/>
          <w:lang w:val="el-GR"/>
        </w:rPr>
        <w:t xml:space="preserve"> </w:t>
      </w:r>
      <w:r w:rsidR="008471BA">
        <w:rPr>
          <w:rFonts w:ascii="Calibri" w:eastAsia="Calibri" w:hAnsi="Calibri" w:cs="Calibri"/>
          <w:sz w:val="22"/>
          <w:szCs w:val="22"/>
          <w:lang w:val="el-GR"/>
        </w:rPr>
        <w:t>παρόντ</w:t>
      </w:r>
      <w:r w:rsidR="000F3ED6">
        <w:rPr>
          <w:rFonts w:ascii="Calibri" w:eastAsia="Calibri" w:hAnsi="Calibri" w:cs="Calibri"/>
          <w:sz w:val="22"/>
          <w:szCs w:val="22"/>
          <w:lang w:val="el-GR"/>
        </w:rPr>
        <w:t xml:space="preserve">ος </w:t>
      </w:r>
      <w:r>
        <w:rPr>
          <w:rFonts w:ascii="Calibri" w:eastAsia="Calibri" w:hAnsi="Calibri" w:cs="Calibri"/>
          <w:sz w:val="22"/>
          <w:szCs w:val="22"/>
          <w:lang w:val="el-GR"/>
        </w:rPr>
        <w:t xml:space="preserve">σύμφωνα με την </w:t>
      </w:r>
      <w:proofErr w:type="spellStart"/>
      <w:r>
        <w:rPr>
          <w:rFonts w:ascii="Calibri" w:eastAsia="Calibri" w:hAnsi="Calibri" w:cs="Calibri"/>
          <w:sz w:val="22"/>
          <w:szCs w:val="22"/>
          <w:lang w:val="el-GR"/>
        </w:rPr>
        <w:t>παρ</w:t>
      </w:r>
      <w:proofErr w:type="spellEnd"/>
      <w:r>
        <w:rPr>
          <w:rFonts w:ascii="Calibri" w:eastAsia="Calibri" w:hAnsi="Calibri" w:cs="Calibri"/>
          <w:sz w:val="22"/>
          <w:szCs w:val="22"/>
          <w:lang w:val="el-GR"/>
        </w:rPr>
        <w:t xml:space="preserve"> 2 του άρθρου 2 και του άρθρου 6</w:t>
      </w:r>
      <w:r w:rsidR="008471BA">
        <w:rPr>
          <w:rFonts w:ascii="Calibri" w:eastAsia="Calibri" w:hAnsi="Calibri" w:cs="Calibri"/>
          <w:sz w:val="22"/>
          <w:szCs w:val="22"/>
          <w:lang w:val="el-GR"/>
        </w:rPr>
        <w:t xml:space="preserve"> αποτελούν αναπόσπαστο τμήμα αυτού</w:t>
      </w:r>
      <w:r>
        <w:rPr>
          <w:rFonts w:ascii="Calibri" w:eastAsia="Calibri" w:hAnsi="Calibri" w:cs="Calibri"/>
          <w:sz w:val="22"/>
          <w:szCs w:val="22"/>
          <w:lang w:val="el-GR"/>
        </w:rPr>
        <w:t>.</w:t>
      </w:r>
      <w:r w:rsidR="000400B0">
        <w:rPr>
          <w:rFonts w:ascii="Calibri" w:eastAsia="Calibri" w:hAnsi="Calibri" w:cs="Calibri"/>
          <w:sz w:val="22"/>
          <w:szCs w:val="22"/>
          <w:lang w:val="el-GR"/>
        </w:rPr>
        <w:t xml:space="preserve"> </w:t>
      </w:r>
    </w:p>
    <w:p w14:paraId="10A8CF8F" w14:textId="77777777" w:rsidR="008471BA" w:rsidRPr="00CD264C" w:rsidRDefault="008471BA" w:rsidP="002709D6">
      <w:pPr>
        <w:pStyle w:val="Standard"/>
        <w:spacing w:line="276" w:lineRule="auto"/>
        <w:jc w:val="both"/>
        <w:rPr>
          <w:rFonts w:ascii="Calibri" w:hAnsi="Calibri" w:cs="Calibri"/>
          <w:sz w:val="22"/>
          <w:szCs w:val="22"/>
          <w:lang w:val="el-GR"/>
        </w:rPr>
      </w:pPr>
    </w:p>
    <w:p w14:paraId="372F53D4" w14:textId="77777777" w:rsidR="00660780" w:rsidRDefault="00660780" w:rsidP="002709D6">
      <w:pPr>
        <w:pStyle w:val="Standard"/>
        <w:spacing w:line="276" w:lineRule="auto"/>
        <w:jc w:val="both"/>
        <w:rPr>
          <w:rFonts w:ascii="Calibri" w:hAnsi="Calibri" w:cs="Calibri"/>
          <w:sz w:val="22"/>
          <w:szCs w:val="22"/>
          <w:lang w:val="el-GR"/>
        </w:rPr>
      </w:pPr>
    </w:p>
    <w:p w14:paraId="2DAFAC4E" w14:textId="77777777" w:rsidR="00660780" w:rsidRPr="00660780" w:rsidRDefault="00660780" w:rsidP="002709D6">
      <w:pPr>
        <w:pStyle w:val="Standard"/>
        <w:spacing w:line="276" w:lineRule="auto"/>
        <w:jc w:val="center"/>
        <w:rPr>
          <w:rFonts w:ascii="Calibri" w:hAnsi="Calibri" w:cs="Calibri"/>
          <w:b/>
          <w:sz w:val="22"/>
          <w:szCs w:val="22"/>
          <w:lang w:val="el-GR"/>
        </w:rPr>
      </w:pPr>
      <w:r w:rsidRPr="00660780">
        <w:rPr>
          <w:rFonts w:ascii="Calibri" w:hAnsi="Calibri" w:cs="Calibri"/>
          <w:b/>
          <w:sz w:val="22"/>
          <w:szCs w:val="22"/>
          <w:lang w:val="el-GR"/>
        </w:rPr>
        <w:t>ΜΕΡΟΣ Β’</w:t>
      </w:r>
    </w:p>
    <w:p w14:paraId="47720055" w14:textId="77777777" w:rsidR="0053038F" w:rsidRDefault="00660780" w:rsidP="002709D6">
      <w:pPr>
        <w:pStyle w:val="Standard"/>
        <w:spacing w:line="276" w:lineRule="auto"/>
        <w:jc w:val="center"/>
        <w:rPr>
          <w:rFonts w:ascii="Calibri" w:hAnsi="Calibri" w:cs="Calibri"/>
          <w:b/>
          <w:bCs/>
          <w:sz w:val="22"/>
          <w:szCs w:val="22"/>
          <w:lang w:val="el-GR"/>
        </w:rPr>
      </w:pPr>
      <w:r w:rsidRPr="00660780">
        <w:rPr>
          <w:rFonts w:ascii="Calibri" w:hAnsi="Calibri" w:cs="Calibri"/>
          <w:b/>
          <w:bCs/>
          <w:sz w:val="22"/>
          <w:szCs w:val="22"/>
          <w:lang w:val="el-GR"/>
        </w:rPr>
        <w:t xml:space="preserve">ΕΠΕΙΓΟΥΣΕΣ ΡΥΘΜΙΣΕΙΣ ΓΙΑ ΤΗΝ ΑΝΤΙΜΕΤΩΠΙΣΗ ΤΩΝ </w:t>
      </w:r>
      <w:r w:rsidR="00BA770A">
        <w:rPr>
          <w:rFonts w:ascii="Calibri" w:hAnsi="Calibri" w:cs="Calibri"/>
          <w:b/>
          <w:bCs/>
          <w:sz w:val="22"/>
          <w:szCs w:val="22"/>
          <w:lang w:val="el-GR"/>
        </w:rPr>
        <w:t xml:space="preserve">ΕΠΙΠΤΩΣΕΩΝ </w:t>
      </w:r>
    </w:p>
    <w:p w14:paraId="7B83881B" w14:textId="77777777" w:rsidR="00660780" w:rsidRPr="00660780" w:rsidRDefault="0053038F" w:rsidP="002709D6">
      <w:pPr>
        <w:pStyle w:val="Standard"/>
        <w:spacing w:line="276" w:lineRule="auto"/>
        <w:jc w:val="center"/>
        <w:rPr>
          <w:rFonts w:ascii="Calibri" w:hAnsi="Calibri" w:cs="Calibri"/>
          <w:b/>
          <w:sz w:val="22"/>
          <w:szCs w:val="22"/>
          <w:lang w:val="el-GR"/>
        </w:rPr>
      </w:pPr>
      <w:r>
        <w:rPr>
          <w:rFonts w:ascii="Calibri" w:hAnsi="Calibri" w:cs="Calibri"/>
          <w:b/>
          <w:bCs/>
          <w:sz w:val="22"/>
          <w:szCs w:val="22"/>
          <w:lang w:val="el-GR"/>
        </w:rPr>
        <w:t xml:space="preserve">ΤΗΣ ΠΑΝΔΗΜΙΑΣ </w:t>
      </w:r>
      <w:r w:rsidR="00660780" w:rsidRPr="00660780">
        <w:rPr>
          <w:rFonts w:ascii="Calibri" w:hAnsi="Calibri" w:cs="Calibri"/>
          <w:b/>
          <w:bCs/>
          <w:sz w:val="22"/>
          <w:szCs w:val="22"/>
          <w:lang w:val="el-GR"/>
        </w:rPr>
        <w:t>ΤΟΥ</w:t>
      </w:r>
      <w:r w:rsidR="00660780">
        <w:rPr>
          <w:rFonts w:ascii="Calibri" w:hAnsi="Calibri" w:cs="Calibri"/>
          <w:b/>
          <w:bCs/>
          <w:sz w:val="22"/>
          <w:szCs w:val="22"/>
          <w:lang w:val="el-GR"/>
        </w:rPr>
        <w:t xml:space="preserve"> </w:t>
      </w:r>
      <w:r w:rsidR="00660780" w:rsidRPr="00660780">
        <w:rPr>
          <w:rFonts w:ascii="Calibri" w:hAnsi="Calibri" w:cs="Calibri"/>
          <w:b/>
          <w:bCs/>
          <w:sz w:val="22"/>
          <w:szCs w:val="22"/>
          <w:lang w:val="el-GR"/>
        </w:rPr>
        <w:t xml:space="preserve">ΚΟΡΩΝΟΪΟΥ </w:t>
      </w:r>
      <w:r w:rsidR="00660780" w:rsidRPr="00660780">
        <w:rPr>
          <w:rFonts w:ascii="Calibri" w:hAnsi="Calibri" w:cs="Calibri"/>
          <w:b/>
          <w:bCs/>
          <w:sz w:val="22"/>
          <w:szCs w:val="22"/>
          <w:lang w:val="en-US"/>
        </w:rPr>
        <w:t>COVID</w:t>
      </w:r>
      <w:r w:rsidR="00660780" w:rsidRPr="00660780">
        <w:rPr>
          <w:rFonts w:ascii="Calibri" w:hAnsi="Calibri" w:cs="Calibri"/>
          <w:b/>
          <w:bCs/>
          <w:sz w:val="22"/>
          <w:szCs w:val="22"/>
          <w:lang w:val="el-GR"/>
        </w:rPr>
        <w:t>-19</w:t>
      </w:r>
      <w:r w:rsidR="005902EF">
        <w:rPr>
          <w:rFonts w:ascii="Calibri" w:hAnsi="Calibri" w:cs="Calibri"/>
          <w:b/>
          <w:bCs/>
          <w:sz w:val="22"/>
          <w:szCs w:val="22"/>
          <w:lang w:val="el-GR"/>
        </w:rPr>
        <w:t xml:space="preserve"> </w:t>
      </w:r>
    </w:p>
    <w:p w14:paraId="00095BBD" w14:textId="77777777" w:rsidR="00660780" w:rsidRDefault="00660780" w:rsidP="002709D6">
      <w:pPr>
        <w:pStyle w:val="Standard"/>
        <w:spacing w:line="276" w:lineRule="auto"/>
        <w:jc w:val="both"/>
        <w:rPr>
          <w:rFonts w:ascii="Calibri" w:hAnsi="Calibri" w:cs="Calibri"/>
          <w:sz w:val="22"/>
          <w:szCs w:val="22"/>
          <w:lang w:val="el-GR"/>
        </w:rPr>
      </w:pPr>
    </w:p>
    <w:p w14:paraId="021112BE" w14:textId="77777777" w:rsidR="00660780" w:rsidRPr="00BA770A" w:rsidRDefault="00BA770A" w:rsidP="002709D6">
      <w:pPr>
        <w:pStyle w:val="Standard"/>
        <w:spacing w:line="276" w:lineRule="auto"/>
        <w:jc w:val="center"/>
        <w:rPr>
          <w:rFonts w:asciiTheme="minorHAnsi" w:hAnsiTheme="minorHAnsi" w:cstheme="minorHAnsi"/>
          <w:b/>
          <w:sz w:val="22"/>
          <w:szCs w:val="22"/>
          <w:lang w:val="el-GR"/>
        </w:rPr>
      </w:pPr>
      <w:r w:rsidRPr="00BA770A">
        <w:rPr>
          <w:rFonts w:asciiTheme="minorHAnsi" w:hAnsiTheme="minorHAnsi" w:cstheme="minorHAnsi"/>
          <w:b/>
          <w:sz w:val="22"/>
          <w:szCs w:val="22"/>
          <w:lang w:val="el-GR"/>
        </w:rPr>
        <w:t>Κ</w:t>
      </w:r>
      <w:r w:rsidR="00456486">
        <w:rPr>
          <w:rFonts w:asciiTheme="minorHAnsi" w:hAnsiTheme="minorHAnsi" w:cstheme="minorHAnsi"/>
          <w:b/>
          <w:sz w:val="22"/>
          <w:szCs w:val="22"/>
          <w:lang w:val="el-GR"/>
        </w:rPr>
        <w:t xml:space="preserve">ΕΦΑΛΑΙΟ </w:t>
      </w:r>
      <w:r w:rsidRPr="00BA770A">
        <w:rPr>
          <w:rFonts w:asciiTheme="minorHAnsi" w:hAnsiTheme="minorHAnsi" w:cstheme="minorHAnsi"/>
          <w:b/>
          <w:sz w:val="22"/>
          <w:szCs w:val="22"/>
          <w:lang w:val="el-GR"/>
        </w:rPr>
        <w:t>Ζ’</w:t>
      </w:r>
    </w:p>
    <w:p w14:paraId="6408B586" w14:textId="77777777" w:rsidR="006C5D1B" w:rsidRDefault="006C5D1B" w:rsidP="006C5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2"/>
          <w:szCs w:val="22"/>
          <w:lang w:val="el-GR"/>
        </w:rPr>
      </w:pPr>
      <w:r>
        <w:rPr>
          <w:rFonts w:asciiTheme="minorHAnsi" w:hAnsiTheme="minorHAnsi" w:cstheme="minorHAnsi"/>
          <w:b/>
          <w:sz w:val="22"/>
          <w:szCs w:val="22"/>
          <w:lang w:val="el-GR"/>
        </w:rPr>
        <w:t xml:space="preserve">ΡΥΘΜΙΣΕΙΣ ΓΙΑ ΤΗ ΜΕΙΩΣΗ ΜΙΣΘΩΜΑΤΩΝ ΚΑΙ ΤΗΝ ΑΝΑΣΤΟΛΗ ΠΡΟΘΕΣΜΙΩΝ </w:t>
      </w:r>
    </w:p>
    <w:p w14:paraId="3D28CD82" w14:textId="77777777" w:rsidR="006C5D1B" w:rsidRDefault="006C5D1B" w:rsidP="006C5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color w:val="000000"/>
          <w:sz w:val="22"/>
          <w:szCs w:val="22"/>
          <w:lang w:val="el-GR"/>
        </w:rPr>
      </w:pPr>
      <w:r>
        <w:rPr>
          <w:rFonts w:asciiTheme="minorHAnsi" w:hAnsiTheme="minorHAnsi" w:cstheme="minorHAnsi"/>
          <w:b/>
          <w:sz w:val="22"/>
          <w:szCs w:val="22"/>
          <w:lang w:val="el-GR"/>
        </w:rPr>
        <w:t>ΣΧΕΤΙΚΑ ΜΕ ΤΑ ΑΞΙΟΓΡΑΦΑ</w:t>
      </w:r>
    </w:p>
    <w:p w14:paraId="6160D735" w14:textId="77777777" w:rsidR="00C611DF" w:rsidRDefault="00C611DF"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rFonts w:asciiTheme="minorHAnsi" w:hAnsiTheme="minorHAnsi" w:cstheme="minorHAnsi"/>
          <w:b/>
          <w:color w:val="000000"/>
          <w:sz w:val="22"/>
          <w:szCs w:val="22"/>
          <w:lang w:val="el-GR"/>
        </w:rPr>
      </w:pPr>
    </w:p>
    <w:p w14:paraId="5B2CE412" w14:textId="77777777" w:rsidR="00BA770A" w:rsidRPr="00CD264C" w:rsidRDefault="00BA770A"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rFonts w:asciiTheme="minorHAnsi" w:hAnsiTheme="minorHAnsi" w:cstheme="minorHAnsi"/>
          <w:b/>
          <w:color w:val="000000"/>
          <w:sz w:val="22"/>
          <w:szCs w:val="22"/>
          <w:lang w:val="el-GR"/>
        </w:rPr>
      </w:pPr>
      <w:r w:rsidRPr="00CD264C">
        <w:rPr>
          <w:rFonts w:asciiTheme="minorHAnsi" w:hAnsiTheme="minorHAnsi" w:cstheme="minorHAnsi"/>
          <w:b/>
          <w:color w:val="000000"/>
          <w:sz w:val="22"/>
          <w:szCs w:val="22"/>
          <w:lang w:val="el-GR"/>
        </w:rPr>
        <w:t xml:space="preserve">Άρθρο </w:t>
      </w:r>
      <w:r>
        <w:rPr>
          <w:rFonts w:asciiTheme="minorHAnsi" w:hAnsiTheme="minorHAnsi" w:cstheme="minorHAnsi"/>
          <w:b/>
          <w:color w:val="000000"/>
          <w:sz w:val="22"/>
          <w:szCs w:val="22"/>
          <w:lang w:val="el-GR"/>
        </w:rPr>
        <w:t xml:space="preserve">26 </w:t>
      </w:r>
    </w:p>
    <w:p w14:paraId="64365BE1" w14:textId="77777777" w:rsidR="00BA770A" w:rsidRPr="00BA770A" w:rsidRDefault="00BA770A" w:rsidP="002709D6">
      <w:pPr>
        <w:pStyle w:val="-HTML"/>
        <w:spacing w:line="276" w:lineRule="auto"/>
        <w:jc w:val="center"/>
        <w:rPr>
          <w:rFonts w:asciiTheme="minorHAnsi" w:hAnsiTheme="minorHAnsi" w:cstheme="minorHAnsi"/>
          <w:b/>
          <w:sz w:val="22"/>
          <w:szCs w:val="22"/>
        </w:rPr>
      </w:pPr>
      <w:r w:rsidRPr="00BA770A">
        <w:rPr>
          <w:rFonts w:asciiTheme="minorHAnsi" w:hAnsiTheme="minorHAnsi" w:cstheme="minorHAnsi"/>
          <w:b/>
          <w:sz w:val="22"/>
          <w:szCs w:val="22"/>
        </w:rPr>
        <w:t xml:space="preserve">Επέκταση της μείωσης μισθώματος επαγγελματικών μισθώσεων </w:t>
      </w:r>
    </w:p>
    <w:p w14:paraId="146FC2AC" w14:textId="77777777" w:rsidR="00BA770A" w:rsidRPr="00CD264C" w:rsidRDefault="00BA770A" w:rsidP="002709D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asciiTheme="minorHAnsi" w:eastAsia="Times New Roman" w:hAnsiTheme="minorHAnsi" w:cstheme="minorHAnsi"/>
          <w:color w:val="000000"/>
          <w:sz w:val="22"/>
          <w:szCs w:val="22"/>
          <w:lang w:val="el-GR" w:eastAsia="el-GR"/>
        </w:rPr>
      </w:pPr>
    </w:p>
    <w:p w14:paraId="1E8C0499" w14:textId="77777777" w:rsidR="00BA770A" w:rsidRPr="00CD264C" w:rsidRDefault="00BA770A" w:rsidP="002709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contextualSpacing/>
        <w:jc w:val="both"/>
        <w:textAlignment w:val="auto"/>
        <w:rPr>
          <w:rFonts w:asciiTheme="minorHAnsi" w:hAnsiTheme="minorHAnsi" w:cstheme="minorHAnsi"/>
          <w:sz w:val="22"/>
          <w:szCs w:val="22"/>
          <w:lang w:val="el-GR"/>
        </w:rPr>
      </w:pPr>
      <w:r w:rsidRPr="00CD264C">
        <w:rPr>
          <w:rFonts w:asciiTheme="minorHAnsi" w:eastAsia="Times New Roman" w:hAnsiTheme="minorHAnsi" w:cstheme="minorHAnsi"/>
          <w:color w:val="000000"/>
          <w:sz w:val="22"/>
          <w:szCs w:val="22"/>
          <w:lang w:val="el-GR" w:eastAsia="el-GR"/>
        </w:rPr>
        <w:t xml:space="preserve">Στο δεύτερο άρθρο της από </w:t>
      </w:r>
      <w:hyperlink r:id="rId7" w:tgtFrame="_blank">
        <w:r w:rsidRPr="00CD264C">
          <w:rPr>
            <w:rStyle w:val="ListLabel2"/>
            <w:rFonts w:asciiTheme="minorHAnsi" w:hAnsiTheme="minorHAnsi" w:cstheme="minorHAnsi"/>
            <w:sz w:val="22"/>
            <w:szCs w:val="22"/>
            <w:lang w:val="el-GR"/>
          </w:rPr>
          <w:t>20.3.2020 Πράξης Νομοθετικού Περιεχομένου</w:t>
        </w:r>
      </w:hyperlink>
      <w:r w:rsidRPr="00CD264C">
        <w:rPr>
          <w:rFonts w:asciiTheme="minorHAnsi" w:hAnsiTheme="minorHAnsi" w:cstheme="minorHAnsi"/>
          <w:color w:val="000000"/>
          <w:sz w:val="22"/>
          <w:szCs w:val="22"/>
          <w:lang w:val="el-GR" w:eastAsia="el-GR"/>
        </w:rPr>
        <w:t xml:space="preserve"> </w:t>
      </w:r>
      <w:r w:rsidRPr="00CD264C">
        <w:rPr>
          <w:rFonts w:asciiTheme="minorHAnsi" w:eastAsia="Times New Roman" w:hAnsiTheme="minorHAnsi" w:cstheme="minorHAnsi"/>
          <w:color w:val="000000"/>
          <w:sz w:val="22"/>
          <w:szCs w:val="22"/>
          <w:lang w:val="el-GR" w:eastAsia="el-GR"/>
        </w:rPr>
        <w:t xml:space="preserve">(Α΄ 68), η οποία κυρώθηκε με το </w:t>
      </w:r>
      <w:hyperlink r:id="rId8">
        <w:r w:rsidRPr="00CD264C">
          <w:rPr>
            <w:rStyle w:val="ListLabel2"/>
            <w:rFonts w:asciiTheme="minorHAnsi" w:hAnsiTheme="minorHAnsi" w:cstheme="minorHAnsi"/>
            <w:sz w:val="22"/>
            <w:szCs w:val="22"/>
            <w:lang w:val="el-GR"/>
          </w:rPr>
          <w:t>άρθρο 1</w:t>
        </w:r>
      </w:hyperlink>
      <w:r w:rsidRPr="00CD264C">
        <w:rPr>
          <w:rFonts w:asciiTheme="minorHAnsi" w:hAnsiTheme="minorHAnsi" w:cstheme="minorHAnsi"/>
          <w:color w:val="000000"/>
          <w:sz w:val="22"/>
          <w:szCs w:val="22"/>
          <w:lang w:val="el-GR" w:eastAsia="el-GR"/>
        </w:rPr>
        <w:t xml:space="preserve"> </w:t>
      </w:r>
      <w:r w:rsidRPr="00CD264C">
        <w:rPr>
          <w:rFonts w:asciiTheme="minorHAnsi" w:eastAsia="Times New Roman" w:hAnsiTheme="minorHAnsi" w:cstheme="minorHAnsi"/>
          <w:color w:val="000000"/>
          <w:sz w:val="22"/>
          <w:szCs w:val="22"/>
          <w:lang w:val="el-GR" w:eastAsia="el-GR"/>
        </w:rPr>
        <w:t xml:space="preserve">του ν. </w:t>
      </w:r>
      <w:hyperlink r:id="rId9" w:tgtFrame="_blank">
        <w:r w:rsidRPr="00CD264C">
          <w:rPr>
            <w:rStyle w:val="ListLabel2"/>
            <w:rFonts w:asciiTheme="minorHAnsi" w:hAnsiTheme="minorHAnsi" w:cstheme="minorHAnsi"/>
            <w:sz w:val="22"/>
            <w:szCs w:val="22"/>
            <w:lang w:val="el-GR"/>
          </w:rPr>
          <w:t>4683/2020</w:t>
        </w:r>
      </w:hyperlink>
      <w:r w:rsidRPr="00CD264C">
        <w:rPr>
          <w:rFonts w:asciiTheme="minorHAnsi" w:hAnsiTheme="minorHAnsi" w:cstheme="minorHAnsi"/>
          <w:color w:val="000000"/>
          <w:sz w:val="22"/>
          <w:szCs w:val="22"/>
          <w:lang w:val="el-GR" w:eastAsia="el-GR"/>
        </w:rPr>
        <w:t xml:space="preserve"> </w:t>
      </w:r>
      <w:r w:rsidRPr="00CD264C">
        <w:rPr>
          <w:rFonts w:asciiTheme="minorHAnsi" w:eastAsia="Times New Roman" w:hAnsiTheme="minorHAnsi" w:cstheme="minorHAnsi"/>
          <w:color w:val="000000"/>
          <w:sz w:val="22"/>
          <w:szCs w:val="22"/>
          <w:lang w:val="el-GR" w:eastAsia="el-GR"/>
        </w:rPr>
        <w:t>(Α΄ 83), προστίθεται παρ</w:t>
      </w:r>
      <w:r w:rsidR="00BA1DFF">
        <w:rPr>
          <w:rFonts w:asciiTheme="minorHAnsi" w:eastAsia="Times New Roman" w:hAnsiTheme="minorHAnsi" w:cstheme="minorHAnsi"/>
          <w:color w:val="000000"/>
          <w:sz w:val="22"/>
          <w:szCs w:val="22"/>
          <w:lang w:val="el-GR" w:eastAsia="el-GR"/>
        </w:rPr>
        <w:t>.</w:t>
      </w:r>
      <w:r w:rsidRPr="00CD264C">
        <w:rPr>
          <w:rFonts w:asciiTheme="minorHAnsi" w:eastAsia="Times New Roman" w:hAnsiTheme="minorHAnsi" w:cstheme="minorHAnsi"/>
          <w:color w:val="000000"/>
          <w:sz w:val="22"/>
          <w:szCs w:val="22"/>
          <w:lang w:val="el-GR" w:eastAsia="el-GR"/>
        </w:rPr>
        <w:t xml:space="preserve"> 10 ως εξής:</w:t>
      </w:r>
    </w:p>
    <w:p w14:paraId="7C991953" w14:textId="77777777" w:rsidR="00BA770A" w:rsidRPr="00CD264C" w:rsidRDefault="00BA770A"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000000"/>
          <w:sz w:val="22"/>
          <w:szCs w:val="22"/>
          <w:lang w:val="el-GR"/>
        </w:rPr>
      </w:pPr>
    </w:p>
    <w:p w14:paraId="186D8AC1" w14:textId="0936A1A4" w:rsidR="00BA770A" w:rsidRPr="00CD264C" w:rsidRDefault="00BA770A"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color w:val="000000"/>
          <w:sz w:val="22"/>
          <w:szCs w:val="22"/>
          <w:lang w:val="el-GR"/>
        </w:rPr>
        <w:t xml:space="preserve">«10. </w:t>
      </w:r>
      <w:r w:rsidRPr="00CD264C">
        <w:rPr>
          <w:rFonts w:asciiTheme="minorHAnsi" w:hAnsiTheme="minorHAnsi" w:cstheme="minorHAnsi"/>
          <w:sz w:val="22"/>
          <w:szCs w:val="22"/>
          <w:lang w:val="el-GR"/>
        </w:rPr>
        <w:t>Ειδικά για τους μήνες Ιανουάριο και Φεβρουάριο 2021, ο</w:t>
      </w:r>
      <w:r w:rsidRPr="00CD264C">
        <w:rPr>
          <w:rFonts w:asciiTheme="minorHAnsi" w:hAnsiTheme="minorHAnsi" w:cstheme="minorHAnsi"/>
          <w:color w:val="000000"/>
          <w:sz w:val="22"/>
          <w:szCs w:val="22"/>
          <w:lang w:val="el-GR"/>
        </w:rPr>
        <w:t xml:space="preserve"> μισθωτής επαγγελματικής μίσθωσης προς εγκατάσταση επιχείρησης, </w:t>
      </w:r>
      <w:r w:rsidRPr="00CD264C">
        <w:rPr>
          <w:rFonts w:asciiTheme="minorHAnsi" w:hAnsiTheme="minorHAnsi" w:cstheme="minorHAnsi"/>
          <w:sz w:val="22"/>
          <w:szCs w:val="22"/>
          <w:lang w:val="el-GR"/>
        </w:rPr>
        <w:t xml:space="preserve">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w:t>
      </w:r>
      <w:proofErr w:type="spellStart"/>
      <w:r w:rsidRPr="00CD264C">
        <w:rPr>
          <w:rFonts w:asciiTheme="minorHAnsi" w:hAnsiTheme="minorHAnsi" w:cstheme="minorHAnsi"/>
          <w:sz w:val="22"/>
          <w:szCs w:val="22"/>
          <w:lang w:val="el-GR"/>
        </w:rPr>
        <w:t>κορωνοϊό</w:t>
      </w:r>
      <w:proofErr w:type="spellEnd"/>
      <w:r w:rsidRPr="00CD264C">
        <w:rPr>
          <w:rFonts w:asciiTheme="minorHAnsi" w:hAnsiTheme="minorHAnsi" w:cstheme="minorHAnsi"/>
          <w:sz w:val="22"/>
          <w:szCs w:val="22"/>
          <w:lang w:val="el-GR"/>
        </w:rPr>
        <w:t xml:space="preserve"> </w:t>
      </w:r>
      <w:r w:rsidRPr="00BA770A">
        <w:rPr>
          <w:rFonts w:asciiTheme="minorHAnsi" w:hAnsiTheme="minorHAnsi" w:cstheme="minorHAnsi"/>
          <w:sz w:val="22"/>
          <w:szCs w:val="22"/>
        </w:rPr>
        <w:t>COV</w:t>
      </w:r>
      <w:r w:rsidRPr="00BA770A">
        <w:rPr>
          <w:rFonts w:asciiTheme="minorHAnsi" w:hAnsiTheme="minorHAnsi" w:cstheme="minorHAnsi"/>
          <w:color w:val="000000"/>
          <w:sz w:val="22"/>
          <w:szCs w:val="22"/>
        </w:rPr>
        <w:t>ID</w:t>
      </w:r>
      <w:r w:rsidRPr="00CD264C">
        <w:rPr>
          <w:rFonts w:asciiTheme="minorHAnsi" w:hAnsiTheme="minorHAnsi" w:cstheme="minorHAnsi"/>
          <w:color w:val="000000"/>
          <w:sz w:val="22"/>
          <w:szCs w:val="22"/>
          <w:lang w:val="el-GR"/>
        </w:rPr>
        <w:t xml:space="preserve">-19 ή η οποία πλήττεται οικονομικά λόγω της διάδοσης του </w:t>
      </w:r>
      <w:proofErr w:type="spellStart"/>
      <w:r w:rsidRPr="00CD264C">
        <w:rPr>
          <w:rFonts w:asciiTheme="minorHAnsi" w:hAnsiTheme="minorHAnsi" w:cstheme="minorHAnsi"/>
          <w:color w:val="000000"/>
          <w:sz w:val="22"/>
          <w:szCs w:val="22"/>
          <w:lang w:val="el-GR"/>
        </w:rPr>
        <w:t>κορωνοϊού</w:t>
      </w:r>
      <w:proofErr w:type="spellEnd"/>
      <w:r w:rsidRPr="00CD264C">
        <w:rPr>
          <w:rFonts w:asciiTheme="minorHAnsi" w:hAnsiTheme="minorHAnsi" w:cstheme="minorHAnsi"/>
          <w:color w:val="000000"/>
          <w:sz w:val="22"/>
          <w:szCs w:val="22"/>
          <w:lang w:val="el-GR"/>
        </w:rPr>
        <w:t xml:space="preserve"> </w:t>
      </w:r>
      <w:r w:rsidRPr="00BA770A">
        <w:rPr>
          <w:rFonts w:asciiTheme="minorHAnsi" w:hAnsiTheme="minorHAnsi" w:cstheme="minorHAnsi"/>
          <w:color w:val="000000"/>
          <w:sz w:val="22"/>
          <w:szCs w:val="22"/>
        </w:rPr>
        <w:t>COVID</w:t>
      </w:r>
      <w:r w:rsidRPr="00CD264C">
        <w:rPr>
          <w:rFonts w:asciiTheme="minorHAnsi" w:hAnsiTheme="minorHAnsi" w:cstheme="minorHAnsi"/>
          <w:color w:val="000000"/>
          <w:sz w:val="22"/>
          <w:szCs w:val="22"/>
          <w:lang w:val="el-GR"/>
        </w:rPr>
        <w:t>-19, απαλλάσσεται από την υποχρέωση καταβολής του συνολικού μισθώματος, κατά παρ</w:t>
      </w:r>
      <w:r w:rsidRPr="00CD264C">
        <w:rPr>
          <w:rFonts w:asciiTheme="minorHAnsi" w:hAnsiTheme="minorHAnsi" w:cstheme="minorHAnsi"/>
          <w:sz w:val="22"/>
          <w:szCs w:val="22"/>
          <w:lang w:val="el-GR"/>
        </w:rPr>
        <w:t xml:space="preserve">έκκλιση των </w:t>
      </w:r>
      <w:r w:rsidRPr="00CD264C">
        <w:rPr>
          <w:rFonts w:asciiTheme="minorHAnsi" w:hAnsiTheme="minorHAnsi" w:cstheme="minorHAnsi"/>
          <w:sz w:val="22"/>
          <w:szCs w:val="22"/>
          <w:lang w:val="el-GR"/>
        </w:rPr>
        <w:lastRenderedPageBreak/>
        <w:t>κείμενων διατάξεων περί μισθώσεων και του ποσοστού μείωσης της παρ. 8, σύμφωνα με τα οριζόμενα στο δεύτερο και</w:t>
      </w:r>
      <w:r w:rsidR="003F460B">
        <w:rPr>
          <w:rFonts w:asciiTheme="minorHAnsi" w:hAnsiTheme="minorHAnsi" w:cstheme="minorHAnsi"/>
          <w:sz w:val="22"/>
          <w:szCs w:val="22"/>
          <w:lang w:val="el-GR"/>
        </w:rPr>
        <w:t xml:space="preserve"> το</w:t>
      </w:r>
      <w:r w:rsidRPr="00CD264C">
        <w:rPr>
          <w:rFonts w:asciiTheme="minorHAnsi" w:hAnsiTheme="minorHAnsi" w:cstheme="minorHAnsi"/>
          <w:sz w:val="22"/>
          <w:szCs w:val="22"/>
          <w:lang w:val="el-GR"/>
        </w:rPr>
        <w:t xml:space="preserve"> τρίτο εδάφιο της παρ.</w:t>
      </w:r>
      <w:r w:rsidR="003F460B">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1. </w:t>
      </w:r>
      <w:r w:rsidRPr="00CD264C">
        <w:rPr>
          <w:rFonts w:asciiTheme="minorHAnsi" w:hAnsiTheme="minorHAnsi" w:cstheme="minorHAnsi"/>
          <w:color w:val="000000"/>
          <w:sz w:val="22"/>
          <w:szCs w:val="22"/>
          <w:lang w:val="el-GR"/>
        </w:rPr>
        <w:t xml:space="preserve">Με απόφαση του Υπουργού Οικονομικών, μετά από εισήγηση του Διοικητή της Ανεξάρτητης Αρχής Δημοσίων Εσόδων (ΑΑΔΕ), προσδιορίζονται οι πληγείσες επιχειρήσεις του προηγούμενου </w:t>
      </w:r>
      <w:r w:rsidRPr="00CD264C">
        <w:rPr>
          <w:rFonts w:asciiTheme="minorHAnsi" w:hAnsiTheme="minorHAnsi" w:cstheme="minorHAnsi"/>
          <w:sz w:val="22"/>
          <w:szCs w:val="22"/>
          <w:lang w:val="el-GR"/>
        </w:rPr>
        <w:t>ε</w:t>
      </w:r>
      <w:r w:rsidRPr="00CD264C">
        <w:rPr>
          <w:rFonts w:asciiTheme="minorHAnsi" w:hAnsiTheme="minorHAnsi" w:cstheme="minorHAnsi"/>
          <w:color w:val="000000"/>
          <w:sz w:val="22"/>
          <w:szCs w:val="22"/>
          <w:lang w:val="el-GR"/>
        </w:rPr>
        <w:t>δαφίου ανά κλάδο και ανά μήνα, καθώς και κάθε άλλη αναγκαία λεπτομέρεια για την εφαρμογή του</w:t>
      </w:r>
      <w:r w:rsidRPr="00CD264C">
        <w:rPr>
          <w:rFonts w:asciiTheme="minorHAnsi" w:hAnsiTheme="minorHAnsi" w:cstheme="minorHAnsi"/>
          <w:sz w:val="22"/>
          <w:szCs w:val="22"/>
          <w:lang w:val="el-GR"/>
        </w:rPr>
        <w:t xml:space="preserve"> παρόντος.</w:t>
      </w:r>
      <w:r w:rsidRPr="00CD264C">
        <w:rPr>
          <w:rFonts w:asciiTheme="minorHAnsi" w:hAnsiTheme="minorHAnsi" w:cstheme="minorHAnsi"/>
          <w:color w:val="000000" w:themeColor="text1"/>
          <w:sz w:val="22"/>
          <w:szCs w:val="22"/>
          <w:shd w:val="clear" w:color="auto" w:fill="FFFFFF"/>
          <w:lang w:val="el-GR"/>
        </w:rPr>
        <w:t>»</w:t>
      </w:r>
    </w:p>
    <w:p w14:paraId="3D70BC7F" w14:textId="77777777" w:rsidR="00BA770A" w:rsidRPr="00CD264C" w:rsidRDefault="00BA770A" w:rsidP="002709D6">
      <w:pPr>
        <w:spacing w:line="276" w:lineRule="auto"/>
        <w:jc w:val="both"/>
        <w:rPr>
          <w:rFonts w:asciiTheme="minorHAnsi" w:hAnsiTheme="minorHAnsi" w:cstheme="minorHAnsi"/>
          <w:b/>
          <w:color w:val="000000"/>
          <w:sz w:val="22"/>
          <w:szCs w:val="22"/>
          <w:lang w:val="el-GR"/>
        </w:rPr>
      </w:pPr>
    </w:p>
    <w:p w14:paraId="28FC1853" w14:textId="77777777" w:rsidR="00BA770A" w:rsidRPr="003A20DB" w:rsidRDefault="00BA770A"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Άρθρο 2</w:t>
      </w:r>
      <w:r w:rsidR="003A20DB">
        <w:rPr>
          <w:rFonts w:asciiTheme="minorHAnsi" w:hAnsiTheme="minorHAnsi" w:cstheme="minorHAnsi"/>
          <w:b/>
          <w:sz w:val="22"/>
          <w:szCs w:val="22"/>
          <w:lang w:val="el-GR"/>
        </w:rPr>
        <w:t xml:space="preserve">7 </w:t>
      </w:r>
    </w:p>
    <w:p w14:paraId="63CEADC2" w14:textId="0351F5D6" w:rsidR="00BA770A" w:rsidRPr="00CD264C" w:rsidRDefault="00BA770A" w:rsidP="00E6070A">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Στήριξη των εκμισθωτών από τη μη είσπραξη μισθωμάτων- Τροποποίηση </w:t>
      </w:r>
      <w:r w:rsidR="00D54C42">
        <w:rPr>
          <w:rFonts w:asciiTheme="minorHAnsi" w:hAnsiTheme="minorHAnsi" w:cstheme="minorHAnsi"/>
          <w:b/>
          <w:sz w:val="22"/>
          <w:szCs w:val="22"/>
          <w:lang w:val="el-GR"/>
        </w:rPr>
        <w:t xml:space="preserve">της </w:t>
      </w:r>
      <w:r w:rsidRPr="00CD264C">
        <w:rPr>
          <w:rFonts w:asciiTheme="minorHAnsi" w:hAnsiTheme="minorHAnsi" w:cstheme="minorHAnsi"/>
          <w:b/>
          <w:sz w:val="22"/>
          <w:szCs w:val="22"/>
          <w:lang w:val="el-GR"/>
        </w:rPr>
        <w:t>παρ. 42</w:t>
      </w:r>
      <w:r w:rsidR="00D54C42">
        <w:rPr>
          <w:rFonts w:asciiTheme="minorHAnsi" w:hAnsiTheme="minorHAnsi" w:cstheme="minorHAnsi"/>
          <w:b/>
          <w:sz w:val="22"/>
          <w:szCs w:val="22"/>
          <w:lang w:val="el-GR"/>
        </w:rPr>
        <w:t xml:space="preserve"> του</w:t>
      </w:r>
      <w:r w:rsidRPr="00CD264C">
        <w:rPr>
          <w:rFonts w:asciiTheme="minorHAnsi" w:hAnsiTheme="minorHAnsi" w:cstheme="minorHAnsi"/>
          <w:b/>
          <w:sz w:val="22"/>
          <w:szCs w:val="22"/>
          <w:lang w:val="el-GR"/>
        </w:rPr>
        <w:t xml:space="preserve"> άρθρου 72 </w:t>
      </w:r>
      <w:r w:rsidR="00D54C42">
        <w:rPr>
          <w:rFonts w:asciiTheme="minorHAnsi" w:hAnsiTheme="minorHAnsi" w:cstheme="minorHAnsi"/>
          <w:b/>
          <w:sz w:val="22"/>
          <w:szCs w:val="22"/>
          <w:lang w:val="el-GR"/>
        </w:rPr>
        <w:t>του</w:t>
      </w:r>
      <w:r w:rsidR="00812C14">
        <w:rPr>
          <w:rFonts w:asciiTheme="minorHAnsi" w:hAnsiTheme="minorHAnsi" w:cstheme="minorHAnsi"/>
          <w:b/>
          <w:sz w:val="22"/>
          <w:szCs w:val="22"/>
          <w:lang w:val="el-GR"/>
        </w:rPr>
        <w:t xml:space="preserve"> </w:t>
      </w:r>
      <w:r w:rsidRPr="00CD264C">
        <w:rPr>
          <w:rFonts w:asciiTheme="minorHAnsi" w:hAnsiTheme="minorHAnsi" w:cstheme="minorHAnsi"/>
          <w:b/>
          <w:sz w:val="22"/>
          <w:szCs w:val="22"/>
          <w:lang w:val="el-GR"/>
        </w:rPr>
        <w:t>ν. 4172/2013 και</w:t>
      </w:r>
      <w:r w:rsidR="00D54C42">
        <w:rPr>
          <w:rFonts w:asciiTheme="minorHAnsi" w:hAnsiTheme="minorHAnsi" w:cstheme="minorHAnsi"/>
          <w:b/>
          <w:sz w:val="22"/>
          <w:szCs w:val="22"/>
          <w:lang w:val="el-GR"/>
        </w:rPr>
        <w:t xml:space="preserve"> της</w:t>
      </w:r>
      <w:r w:rsidR="000400B0">
        <w:rPr>
          <w:rFonts w:asciiTheme="minorHAnsi" w:hAnsiTheme="minorHAnsi" w:cstheme="minorHAnsi"/>
          <w:b/>
          <w:sz w:val="22"/>
          <w:szCs w:val="22"/>
          <w:lang w:val="el-GR"/>
        </w:rPr>
        <w:t xml:space="preserve"> </w:t>
      </w:r>
      <w:r w:rsidRPr="00CD264C">
        <w:rPr>
          <w:rFonts w:asciiTheme="minorHAnsi" w:hAnsiTheme="minorHAnsi" w:cstheme="minorHAnsi"/>
          <w:b/>
          <w:sz w:val="22"/>
          <w:szCs w:val="22"/>
          <w:lang w:val="el-GR"/>
        </w:rPr>
        <w:t>παρ.</w:t>
      </w:r>
      <w:r w:rsidR="00812C14">
        <w:rPr>
          <w:rFonts w:asciiTheme="minorHAnsi" w:hAnsiTheme="minorHAnsi" w:cstheme="minorHAnsi"/>
          <w:b/>
          <w:sz w:val="22"/>
          <w:szCs w:val="22"/>
          <w:lang w:val="el-GR"/>
        </w:rPr>
        <w:t xml:space="preserve"> </w:t>
      </w:r>
      <w:r w:rsidRPr="00CD264C">
        <w:rPr>
          <w:rFonts w:asciiTheme="minorHAnsi" w:hAnsiTheme="minorHAnsi" w:cstheme="minorHAnsi"/>
          <w:b/>
          <w:sz w:val="22"/>
          <w:szCs w:val="22"/>
          <w:lang w:val="el-GR"/>
        </w:rPr>
        <w:t>2</w:t>
      </w:r>
      <w:r w:rsidR="00D54C42">
        <w:rPr>
          <w:rFonts w:asciiTheme="minorHAnsi" w:hAnsiTheme="minorHAnsi" w:cstheme="minorHAnsi"/>
          <w:b/>
          <w:sz w:val="22"/>
          <w:szCs w:val="22"/>
          <w:lang w:val="el-GR"/>
        </w:rPr>
        <w:t xml:space="preserve"> του</w:t>
      </w:r>
      <w:r w:rsidR="000400B0">
        <w:rPr>
          <w:rFonts w:asciiTheme="minorHAnsi" w:hAnsiTheme="minorHAnsi" w:cstheme="minorHAnsi"/>
          <w:b/>
          <w:sz w:val="22"/>
          <w:szCs w:val="22"/>
          <w:lang w:val="el-GR"/>
        </w:rPr>
        <w:t xml:space="preserve"> </w:t>
      </w:r>
      <w:r w:rsidRPr="00CD264C">
        <w:rPr>
          <w:rFonts w:asciiTheme="minorHAnsi" w:hAnsiTheme="minorHAnsi" w:cstheme="minorHAnsi"/>
          <w:b/>
          <w:sz w:val="22"/>
          <w:szCs w:val="22"/>
          <w:lang w:val="el-GR"/>
        </w:rPr>
        <w:t xml:space="preserve">άρθρου 13 </w:t>
      </w:r>
      <w:r w:rsidR="00D54C42">
        <w:rPr>
          <w:rFonts w:asciiTheme="minorHAnsi" w:hAnsiTheme="minorHAnsi" w:cstheme="minorHAnsi"/>
          <w:b/>
          <w:sz w:val="22"/>
          <w:szCs w:val="22"/>
          <w:lang w:val="el-GR"/>
        </w:rPr>
        <w:t xml:space="preserve">του </w:t>
      </w:r>
      <w:r w:rsidRPr="00CD264C">
        <w:rPr>
          <w:rFonts w:asciiTheme="minorHAnsi" w:hAnsiTheme="minorHAnsi" w:cstheme="minorHAnsi"/>
          <w:b/>
          <w:sz w:val="22"/>
          <w:szCs w:val="22"/>
          <w:lang w:val="el-GR"/>
        </w:rPr>
        <w:t>ν.</w:t>
      </w:r>
      <w:r w:rsidR="00812C14">
        <w:rPr>
          <w:rFonts w:asciiTheme="minorHAnsi" w:hAnsiTheme="minorHAnsi" w:cstheme="minorHAnsi"/>
          <w:b/>
          <w:sz w:val="22"/>
          <w:szCs w:val="22"/>
          <w:lang w:val="el-GR"/>
        </w:rPr>
        <w:t xml:space="preserve"> </w:t>
      </w:r>
      <w:r w:rsidRPr="00CD264C">
        <w:rPr>
          <w:rFonts w:asciiTheme="minorHAnsi" w:hAnsiTheme="minorHAnsi" w:cstheme="minorHAnsi"/>
          <w:b/>
          <w:sz w:val="22"/>
          <w:szCs w:val="22"/>
          <w:lang w:val="el-GR"/>
        </w:rPr>
        <w:t xml:space="preserve">4690/2020 </w:t>
      </w:r>
    </w:p>
    <w:p w14:paraId="0AECE6E3" w14:textId="77777777" w:rsidR="00BA770A" w:rsidRPr="00CD264C" w:rsidRDefault="00BA770A" w:rsidP="002709D6">
      <w:pPr>
        <w:spacing w:line="276" w:lineRule="auto"/>
        <w:jc w:val="center"/>
        <w:rPr>
          <w:rFonts w:asciiTheme="minorHAnsi" w:hAnsiTheme="minorHAnsi" w:cstheme="minorHAnsi"/>
          <w:b/>
          <w:sz w:val="22"/>
          <w:szCs w:val="22"/>
          <w:lang w:val="el-GR"/>
        </w:rPr>
      </w:pPr>
    </w:p>
    <w:p w14:paraId="3D624C29" w14:textId="19B18387" w:rsidR="00BA770A" w:rsidRPr="00CD264C" w:rsidRDefault="00BA770A" w:rsidP="002709D6">
      <w:pPr>
        <w:pStyle w:val="a4"/>
        <w:numPr>
          <w:ilvl w:val="0"/>
          <w:numId w:val="38"/>
        </w:numPr>
        <w:spacing w:line="276" w:lineRule="auto"/>
        <w:ind w:left="0" w:firstLine="0"/>
        <w:jc w:val="both"/>
        <w:rPr>
          <w:rFonts w:asciiTheme="minorHAnsi" w:hAnsiTheme="minorHAnsi" w:cstheme="minorHAnsi"/>
          <w:sz w:val="22"/>
          <w:szCs w:val="22"/>
          <w:lang w:val="el-GR"/>
        </w:rPr>
      </w:pPr>
      <w:r w:rsidRPr="00CD264C">
        <w:rPr>
          <w:rFonts w:asciiTheme="minorHAnsi" w:hAnsiTheme="minorHAnsi" w:cstheme="minorHAnsi"/>
          <w:color w:val="000000" w:themeColor="text1"/>
          <w:sz w:val="22"/>
          <w:szCs w:val="22"/>
          <w:shd w:val="clear" w:color="auto" w:fill="FFFFFF"/>
          <w:lang w:val="el-GR"/>
        </w:rPr>
        <w:t>Στο τέλος της</w:t>
      </w:r>
      <w:r w:rsidR="000400B0">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 xml:space="preserve">παρ. 42 του άρθρου 72 του ν. 4172/2013 (Α’ 167) προστίθεται νέο εδάφιο και η παρ. 42 </w:t>
      </w:r>
      <w:r w:rsidR="000F3ED6" w:rsidRPr="00BD291D">
        <w:rPr>
          <w:rFonts w:asciiTheme="minorHAnsi" w:hAnsiTheme="minorHAnsi" w:cstheme="minorHAnsi"/>
          <w:color w:val="000000" w:themeColor="text1"/>
          <w:sz w:val="22"/>
          <w:szCs w:val="22"/>
          <w:shd w:val="clear" w:color="auto" w:fill="FFFFFF"/>
          <w:lang w:val="el-GR"/>
        </w:rPr>
        <w:t xml:space="preserve">διαμορφώνεται </w:t>
      </w:r>
      <w:r w:rsidRPr="00CD264C">
        <w:rPr>
          <w:rFonts w:asciiTheme="minorHAnsi" w:hAnsiTheme="minorHAnsi" w:cstheme="minorHAnsi"/>
          <w:color w:val="000000" w:themeColor="text1"/>
          <w:sz w:val="22"/>
          <w:szCs w:val="22"/>
          <w:shd w:val="clear" w:color="auto" w:fill="FFFFFF"/>
          <w:lang w:val="el-GR"/>
        </w:rPr>
        <w:t>ως εξής:</w:t>
      </w:r>
    </w:p>
    <w:p w14:paraId="7F10957C" w14:textId="77777777" w:rsidR="00BA770A" w:rsidRPr="00CD264C" w:rsidRDefault="00BA770A" w:rsidP="002709D6">
      <w:pPr>
        <w:spacing w:line="276" w:lineRule="auto"/>
        <w:jc w:val="both"/>
        <w:rPr>
          <w:rFonts w:asciiTheme="minorHAnsi" w:hAnsiTheme="minorHAnsi" w:cstheme="minorHAnsi"/>
          <w:color w:val="000000" w:themeColor="text1"/>
          <w:sz w:val="22"/>
          <w:szCs w:val="22"/>
          <w:lang w:val="el-GR"/>
        </w:rPr>
      </w:pPr>
    </w:p>
    <w:p w14:paraId="3A43B906" w14:textId="77777777" w:rsidR="00BA770A" w:rsidRPr="00CD264C" w:rsidRDefault="00BA770A" w:rsidP="002709D6">
      <w:pPr>
        <w:spacing w:line="276" w:lineRule="auto"/>
        <w:jc w:val="both"/>
        <w:rPr>
          <w:rFonts w:asciiTheme="minorHAnsi" w:hAnsiTheme="minorHAnsi" w:cstheme="minorHAnsi"/>
          <w:color w:val="000000" w:themeColor="text1"/>
          <w:sz w:val="22"/>
          <w:szCs w:val="22"/>
          <w:highlight w:val="white"/>
          <w:lang w:val="el-GR"/>
        </w:rPr>
      </w:pPr>
      <w:r w:rsidRPr="00CD264C">
        <w:rPr>
          <w:rFonts w:asciiTheme="minorHAnsi" w:hAnsiTheme="minorHAnsi" w:cstheme="minorHAnsi"/>
          <w:color w:val="000000" w:themeColor="text1"/>
          <w:sz w:val="22"/>
          <w:szCs w:val="22"/>
          <w:shd w:val="clear" w:color="auto" w:fill="FFFFFF"/>
          <w:lang w:val="el-GR"/>
        </w:rPr>
        <w:t xml:space="preserve">«42.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w:t>
      </w:r>
      <w:proofErr w:type="spellStart"/>
      <w:r w:rsidRPr="00CD264C">
        <w:rPr>
          <w:rFonts w:asciiTheme="minorHAnsi" w:hAnsiTheme="minorHAnsi" w:cstheme="minorHAnsi"/>
          <w:color w:val="000000" w:themeColor="text1"/>
          <w:sz w:val="22"/>
          <w:szCs w:val="22"/>
          <w:shd w:val="clear" w:color="auto" w:fill="FFFFFF"/>
          <w:lang w:val="el-GR"/>
        </w:rPr>
        <w:t>κορωνοϊού</w:t>
      </w:r>
      <w:proofErr w:type="spellEnd"/>
      <w:r w:rsidRPr="00CD264C">
        <w:rPr>
          <w:rFonts w:asciiTheme="minorHAnsi" w:hAnsiTheme="minorHAnsi" w:cstheme="minorHAnsi"/>
          <w:color w:val="000000" w:themeColor="text1"/>
          <w:sz w:val="22"/>
          <w:szCs w:val="22"/>
          <w:shd w:val="clear" w:color="auto" w:fill="FFFFFF"/>
          <w:lang w:val="el-GR"/>
        </w:rPr>
        <w:t xml:space="preserve"> </w:t>
      </w:r>
      <w:r w:rsidRPr="00BA770A">
        <w:rPr>
          <w:rFonts w:asciiTheme="minorHAnsi" w:hAnsiTheme="minorHAnsi" w:cstheme="minorHAnsi"/>
          <w:color w:val="000000" w:themeColor="text1"/>
          <w:sz w:val="22"/>
          <w:szCs w:val="22"/>
          <w:shd w:val="clear" w:color="auto" w:fill="FFFFFF"/>
        </w:rPr>
        <w:t>COVID</w:t>
      </w:r>
      <w:r w:rsidRPr="00CD264C">
        <w:rPr>
          <w:rFonts w:asciiTheme="minorHAnsi" w:hAnsiTheme="minorHAnsi" w:cstheme="minorHAnsi"/>
          <w:color w:val="000000" w:themeColor="text1"/>
          <w:sz w:val="22"/>
          <w:szCs w:val="22"/>
          <w:shd w:val="clear" w:color="auto" w:fill="FFFFFF"/>
          <w:lang w:val="el-GR"/>
        </w:rPr>
        <w:t xml:space="preserve">-19,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w:t>
      </w:r>
      <w:proofErr w:type="spellStart"/>
      <w:r w:rsidRPr="00CD264C">
        <w:rPr>
          <w:rFonts w:asciiTheme="minorHAnsi" w:hAnsiTheme="minorHAnsi" w:cstheme="minorHAnsi"/>
          <w:color w:val="000000" w:themeColor="text1"/>
          <w:sz w:val="22"/>
          <w:szCs w:val="22"/>
          <w:shd w:val="clear" w:color="auto" w:fill="FFFFFF"/>
          <w:lang w:val="el-GR"/>
        </w:rPr>
        <w:t>κορωνοϊού</w:t>
      </w:r>
      <w:proofErr w:type="spellEnd"/>
      <w:r w:rsidRPr="00CD264C">
        <w:rPr>
          <w:rFonts w:asciiTheme="minorHAnsi" w:hAnsiTheme="minorHAnsi" w:cstheme="minorHAnsi"/>
          <w:color w:val="000000" w:themeColor="text1"/>
          <w:sz w:val="22"/>
          <w:szCs w:val="22"/>
          <w:shd w:val="clear" w:color="auto" w:fill="FFFFFF"/>
          <w:lang w:val="el-GR"/>
        </w:rPr>
        <w:t xml:space="preserve"> </w:t>
      </w:r>
      <w:r w:rsidRPr="00BA770A">
        <w:rPr>
          <w:rFonts w:asciiTheme="minorHAnsi" w:hAnsiTheme="minorHAnsi" w:cstheme="minorHAnsi"/>
          <w:color w:val="000000" w:themeColor="text1"/>
          <w:sz w:val="22"/>
          <w:szCs w:val="22"/>
          <w:shd w:val="clear" w:color="auto" w:fill="FFFFFF"/>
        </w:rPr>
        <w:t>COVID</w:t>
      </w:r>
      <w:r w:rsidRPr="00CD264C">
        <w:rPr>
          <w:rFonts w:asciiTheme="minorHAnsi" w:hAnsiTheme="minorHAnsi" w:cstheme="minorHAnsi"/>
          <w:color w:val="000000" w:themeColor="text1"/>
          <w:sz w:val="22"/>
          <w:szCs w:val="22"/>
          <w:shd w:val="clear" w:color="auto" w:fill="FFFFFF"/>
          <w:lang w:val="el-GR"/>
        </w:rPr>
        <w:t>-19.</w:t>
      </w:r>
    </w:p>
    <w:p w14:paraId="531DE223" w14:textId="7A50D6ED" w:rsidR="00BA770A" w:rsidRPr="00CD264C" w:rsidRDefault="00BA770A" w:rsidP="002709D6">
      <w:pPr>
        <w:spacing w:line="276" w:lineRule="auto"/>
        <w:jc w:val="both"/>
        <w:rPr>
          <w:rFonts w:asciiTheme="minorHAnsi" w:hAnsiTheme="minorHAnsi" w:cstheme="minorHAnsi"/>
          <w:color w:val="000000" w:themeColor="text1"/>
          <w:sz w:val="22"/>
          <w:szCs w:val="22"/>
          <w:highlight w:val="white"/>
          <w:lang w:val="el-GR"/>
        </w:rPr>
      </w:pPr>
      <w:r w:rsidRPr="00CD264C">
        <w:rPr>
          <w:rFonts w:asciiTheme="minorHAnsi" w:hAnsiTheme="minorHAnsi" w:cstheme="minorHAnsi"/>
          <w:color w:val="000000" w:themeColor="text1"/>
          <w:sz w:val="22"/>
          <w:szCs w:val="22"/>
          <w:shd w:val="clear" w:color="auto" w:fill="FFFFFF"/>
          <w:lang w:val="el-GR"/>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w:t>
      </w:r>
      <w:proofErr w:type="spellStart"/>
      <w:r w:rsidRPr="00CD264C">
        <w:rPr>
          <w:rFonts w:asciiTheme="minorHAnsi" w:hAnsiTheme="minorHAnsi" w:cstheme="minorHAnsi"/>
          <w:color w:val="000000" w:themeColor="text1"/>
          <w:sz w:val="22"/>
          <w:szCs w:val="22"/>
          <w:shd w:val="clear" w:color="auto" w:fill="FFFFFF"/>
          <w:lang w:val="el-GR"/>
        </w:rPr>
        <w:t>κορωνοϊού</w:t>
      </w:r>
      <w:proofErr w:type="spellEnd"/>
      <w:r w:rsidRPr="00CD264C">
        <w:rPr>
          <w:rFonts w:asciiTheme="minorHAnsi" w:hAnsiTheme="minorHAnsi" w:cstheme="minorHAnsi"/>
          <w:color w:val="000000" w:themeColor="text1"/>
          <w:sz w:val="22"/>
          <w:szCs w:val="22"/>
          <w:shd w:val="clear" w:color="auto" w:fill="FFFFFF"/>
          <w:lang w:val="el-GR"/>
        </w:rPr>
        <w:t xml:space="preserve"> </w:t>
      </w:r>
      <w:r w:rsidRPr="00BA770A">
        <w:rPr>
          <w:rFonts w:asciiTheme="minorHAnsi" w:hAnsiTheme="minorHAnsi" w:cstheme="minorHAnsi"/>
          <w:color w:val="000000" w:themeColor="text1"/>
          <w:sz w:val="22"/>
          <w:szCs w:val="22"/>
          <w:shd w:val="clear" w:color="auto" w:fill="FFFFFF"/>
        </w:rPr>
        <w:t>COVID</w:t>
      </w:r>
      <w:r w:rsidRPr="00CD264C">
        <w:rPr>
          <w:rFonts w:asciiTheme="minorHAnsi" w:hAnsiTheme="minorHAnsi" w:cstheme="minorHAnsi"/>
          <w:color w:val="000000" w:themeColor="text1"/>
          <w:sz w:val="22"/>
          <w:szCs w:val="22"/>
          <w:shd w:val="clear" w:color="auto" w:fill="FFFFFF"/>
          <w:lang w:val="el-GR"/>
        </w:rPr>
        <w:t xml:space="preserve">-19, για τους μήνες Ιανουάριο και Φεβρουάριο 2021 </w:t>
      </w:r>
      <w:r w:rsidR="00E6070A">
        <w:rPr>
          <w:rFonts w:asciiTheme="minorHAnsi" w:hAnsiTheme="minorHAnsi" w:cstheme="minorHAnsi"/>
          <w:color w:val="000000" w:themeColor="text1"/>
          <w:sz w:val="22"/>
          <w:szCs w:val="22"/>
          <w:shd w:val="clear" w:color="auto" w:fill="FFFFFF"/>
          <w:lang w:val="el-GR"/>
        </w:rPr>
        <w:t>κατά τους οποίους</w:t>
      </w:r>
      <w:r w:rsidR="00E6070A" w:rsidRPr="00CD264C">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ίσχυσε το μέτρο πλήρους απαλλαγής του μηνιαίου μισθώματος.»</w:t>
      </w:r>
    </w:p>
    <w:p w14:paraId="3C793314" w14:textId="77777777" w:rsidR="00BA770A" w:rsidRPr="00CD264C" w:rsidRDefault="00BA770A" w:rsidP="002709D6">
      <w:pPr>
        <w:spacing w:line="276" w:lineRule="auto"/>
        <w:jc w:val="both"/>
        <w:rPr>
          <w:rFonts w:asciiTheme="minorHAnsi" w:hAnsiTheme="minorHAnsi" w:cstheme="minorHAnsi"/>
          <w:color w:val="000000" w:themeColor="text1"/>
          <w:sz w:val="22"/>
          <w:szCs w:val="22"/>
          <w:highlight w:val="white"/>
          <w:lang w:val="el-GR"/>
        </w:rPr>
      </w:pPr>
    </w:p>
    <w:p w14:paraId="10A9625B" w14:textId="0FE3BF67" w:rsidR="00BA770A" w:rsidRPr="00CD264C" w:rsidRDefault="00BA770A" w:rsidP="002709D6">
      <w:pPr>
        <w:pStyle w:val="a4"/>
        <w:numPr>
          <w:ilvl w:val="0"/>
          <w:numId w:val="38"/>
        </w:numPr>
        <w:spacing w:line="276" w:lineRule="auto"/>
        <w:ind w:left="0" w:firstLine="0"/>
        <w:jc w:val="both"/>
        <w:rPr>
          <w:rFonts w:asciiTheme="minorHAnsi" w:hAnsiTheme="minorHAnsi" w:cstheme="minorHAnsi"/>
          <w:sz w:val="22"/>
          <w:szCs w:val="22"/>
          <w:lang w:val="el-GR"/>
        </w:rPr>
      </w:pPr>
      <w:r w:rsidRPr="00CD264C">
        <w:rPr>
          <w:rFonts w:asciiTheme="minorHAnsi" w:hAnsiTheme="minorHAnsi" w:cstheme="minorHAnsi"/>
          <w:color w:val="000000" w:themeColor="text1"/>
          <w:sz w:val="22"/>
          <w:szCs w:val="22"/>
          <w:shd w:val="clear" w:color="auto" w:fill="FFFFFF"/>
          <w:lang w:val="el-GR"/>
        </w:rPr>
        <w:t xml:space="preserve">Στο τέλος της περ. α της παρ. 2 του </w:t>
      </w:r>
      <w:hyperlink r:id="rId10">
        <w:r w:rsidRPr="00CD264C">
          <w:rPr>
            <w:rStyle w:val="InternetLink0"/>
            <w:rFonts w:asciiTheme="minorHAnsi" w:hAnsiTheme="minorHAnsi" w:cstheme="minorHAnsi"/>
            <w:color w:val="000000" w:themeColor="text1"/>
            <w:sz w:val="22"/>
            <w:szCs w:val="22"/>
            <w:highlight w:val="white"/>
            <w:u w:val="none"/>
            <w:lang w:val="el-GR"/>
          </w:rPr>
          <w:t>άρθρου 13</w:t>
        </w:r>
      </w:hyperlink>
      <w:r w:rsidRPr="00CD264C">
        <w:rPr>
          <w:rFonts w:asciiTheme="minorHAnsi" w:hAnsiTheme="minorHAnsi" w:cstheme="minorHAnsi"/>
          <w:color w:val="000000" w:themeColor="text1"/>
          <w:sz w:val="22"/>
          <w:szCs w:val="22"/>
          <w:shd w:val="clear" w:color="auto" w:fill="FFFFFF"/>
          <w:lang w:val="el-GR"/>
        </w:rPr>
        <w:t xml:space="preserve"> του ν. </w:t>
      </w:r>
      <w:hyperlink r:id="rId11" w:tgtFrame="_blank">
        <w:r w:rsidRPr="00CD264C">
          <w:rPr>
            <w:rStyle w:val="InternetLink0"/>
            <w:rFonts w:asciiTheme="minorHAnsi" w:hAnsiTheme="minorHAnsi" w:cstheme="minorHAnsi"/>
            <w:color w:val="000000" w:themeColor="text1"/>
            <w:sz w:val="22"/>
            <w:szCs w:val="22"/>
            <w:highlight w:val="white"/>
            <w:u w:val="none"/>
            <w:lang w:val="el-GR"/>
          </w:rPr>
          <w:t>4690/2020</w:t>
        </w:r>
      </w:hyperlink>
      <w:r w:rsidRPr="00CD264C">
        <w:rPr>
          <w:rFonts w:asciiTheme="minorHAnsi" w:hAnsiTheme="minorHAnsi" w:cstheme="minorHAnsi"/>
          <w:color w:val="000000" w:themeColor="text1"/>
          <w:sz w:val="22"/>
          <w:szCs w:val="22"/>
          <w:shd w:val="clear" w:color="auto" w:fill="FFFFFF"/>
          <w:lang w:val="el-GR"/>
        </w:rPr>
        <w:t xml:space="preserve"> (Α΄</w:t>
      </w:r>
      <w:r w:rsidR="003F460B">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 xml:space="preserve">104) προστίθενται νέα εδάφια και στο τέλος της περ. β της παρ. 2 του άρθρου 13 του ν. 4690/2020, μετά τις λέξεις «πιστωτικά ιδρύματα», προστίθεται η φράση «μη </w:t>
      </w:r>
      <w:proofErr w:type="spellStart"/>
      <w:r w:rsidRPr="00CD264C">
        <w:rPr>
          <w:rFonts w:asciiTheme="minorHAnsi" w:hAnsiTheme="minorHAnsi" w:cstheme="minorHAnsi"/>
          <w:color w:val="000000" w:themeColor="text1"/>
          <w:sz w:val="22"/>
          <w:szCs w:val="22"/>
          <w:shd w:val="clear" w:color="auto" w:fill="FFFFFF"/>
          <w:lang w:val="el-GR"/>
        </w:rPr>
        <w:t>εφαρμοζομέν</w:t>
      </w:r>
      <w:r w:rsidR="00E6070A">
        <w:rPr>
          <w:rFonts w:asciiTheme="minorHAnsi" w:hAnsiTheme="minorHAnsi" w:cstheme="minorHAnsi"/>
          <w:color w:val="000000" w:themeColor="text1"/>
          <w:sz w:val="22"/>
          <w:szCs w:val="22"/>
          <w:shd w:val="clear" w:color="auto" w:fill="FFFFFF"/>
          <w:lang w:val="el-GR"/>
        </w:rPr>
        <w:t>ης</w:t>
      </w:r>
      <w:proofErr w:type="spellEnd"/>
      <w:r w:rsidRPr="00CD264C">
        <w:rPr>
          <w:rFonts w:asciiTheme="minorHAnsi" w:hAnsiTheme="minorHAnsi" w:cstheme="minorHAnsi"/>
          <w:color w:val="000000" w:themeColor="text1"/>
          <w:sz w:val="22"/>
          <w:szCs w:val="22"/>
          <w:shd w:val="clear" w:color="auto" w:fill="FFFFFF"/>
          <w:lang w:val="el-GR"/>
        </w:rPr>
        <w:t xml:space="preserve"> της παρ. 1 του άρθρου 47 του ν. 4172/2013 σε περίπτωση διανομής ή κεφαλαιοποίησης του ποσού της περ. α’ στην περίπτωση δικαιούχου νομικού προσώπου ή νομικής οντότητας» και η παρ.</w:t>
      </w:r>
      <w:r w:rsidR="00E6070A">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 xml:space="preserve">2 του άρθρου 13 του ν. 4690/2020 </w:t>
      </w:r>
      <w:r w:rsidR="00E6070A">
        <w:rPr>
          <w:rFonts w:asciiTheme="minorHAnsi" w:hAnsiTheme="minorHAnsi" w:cstheme="minorHAnsi"/>
          <w:color w:val="000000" w:themeColor="text1"/>
          <w:sz w:val="22"/>
          <w:szCs w:val="22"/>
          <w:shd w:val="clear" w:color="auto" w:fill="FFFFFF"/>
          <w:lang w:val="el-GR"/>
        </w:rPr>
        <w:t>διαμορφώνεται</w:t>
      </w:r>
      <w:r w:rsidR="00E6070A" w:rsidRPr="00CD264C">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ως εξής:</w:t>
      </w:r>
    </w:p>
    <w:p w14:paraId="4D2EF99A" w14:textId="77777777" w:rsidR="00BA770A" w:rsidRPr="00CD264C" w:rsidRDefault="00BA770A" w:rsidP="002709D6">
      <w:pPr>
        <w:spacing w:line="276" w:lineRule="auto"/>
        <w:jc w:val="both"/>
        <w:rPr>
          <w:rFonts w:asciiTheme="minorHAnsi" w:hAnsiTheme="minorHAnsi" w:cstheme="minorHAnsi"/>
          <w:color w:val="000000" w:themeColor="text1"/>
          <w:sz w:val="22"/>
          <w:szCs w:val="22"/>
          <w:highlight w:val="white"/>
          <w:lang w:val="el-GR"/>
        </w:rPr>
      </w:pPr>
    </w:p>
    <w:p w14:paraId="1E2A59CC" w14:textId="43C38760" w:rsidR="00BA770A" w:rsidRPr="00CD264C" w:rsidRDefault="00BA770A"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color w:val="000000" w:themeColor="text1"/>
          <w:sz w:val="22"/>
          <w:szCs w:val="22"/>
          <w:shd w:val="clear" w:color="auto" w:fill="FFFFFF"/>
          <w:lang w:val="el-GR"/>
        </w:rPr>
        <w:t xml:space="preserve">«2. α. Τα φυσικά πρόσωπα της παρ. 42 του άρθρου 72 του ν. 4172/2013 (Α` 167), εφόσον εισέπραξαν μειωμένο μίσθωμα κατά τουλάχιστον σαράντα τοις εκατό (40%) ή εφόσον εισέπραξαν, κατόπιν συμφωνίας, μειωμένο μίσθωμα κατά τουλάχιστον τριάντα τοις εκατό (30%), σύμφωνα με διατάξεις στο πλαίσιο αντιμετώπισης των επιπτώσεων του </w:t>
      </w:r>
      <w:proofErr w:type="spellStart"/>
      <w:r w:rsidRPr="00CD264C">
        <w:rPr>
          <w:rFonts w:asciiTheme="minorHAnsi" w:hAnsiTheme="minorHAnsi" w:cstheme="minorHAnsi"/>
          <w:color w:val="000000" w:themeColor="text1"/>
          <w:sz w:val="22"/>
          <w:szCs w:val="22"/>
          <w:shd w:val="clear" w:color="auto" w:fill="FFFFFF"/>
          <w:lang w:val="el-GR"/>
        </w:rPr>
        <w:t>κορωνοϊού</w:t>
      </w:r>
      <w:proofErr w:type="spellEnd"/>
      <w:r w:rsidRPr="00CD264C">
        <w:rPr>
          <w:rFonts w:asciiTheme="minorHAnsi" w:hAnsiTheme="minorHAnsi" w:cstheme="minorHAnsi"/>
          <w:color w:val="000000" w:themeColor="text1"/>
          <w:sz w:val="22"/>
          <w:szCs w:val="22"/>
          <w:shd w:val="clear" w:color="auto" w:fill="FFFFFF"/>
          <w:lang w:val="el-GR"/>
        </w:rPr>
        <w:t xml:space="preserve"> </w:t>
      </w:r>
      <w:r w:rsidRPr="00BA770A">
        <w:rPr>
          <w:rFonts w:asciiTheme="minorHAnsi" w:hAnsiTheme="minorHAnsi" w:cstheme="minorHAnsi"/>
          <w:color w:val="000000" w:themeColor="text1"/>
          <w:sz w:val="22"/>
          <w:szCs w:val="22"/>
          <w:shd w:val="clear" w:color="auto" w:fill="FFFFFF"/>
        </w:rPr>
        <w:t>COVID</w:t>
      </w:r>
      <w:r w:rsidRPr="00CD264C">
        <w:rPr>
          <w:rFonts w:asciiTheme="minorHAnsi" w:hAnsiTheme="minorHAnsi" w:cstheme="minorHAnsi"/>
          <w:color w:val="000000" w:themeColor="text1"/>
          <w:sz w:val="22"/>
          <w:szCs w:val="22"/>
          <w:shd w:val="clear" w:color="auto" w:fill="FFFFFF"/>
          <w:lang w:val="el-GR"/>
        </w:rPr>
        <w:t xml:space="preserve">-19, έχουν δικαίωμα έκπτωσης ποσού ίσου με ποσοστό είκοσι τοις εκατό (20%) επί του εξήντα τοις εκατό (60%) των μισθωμάτων των μηνών αυτών </w:t>
      </w:r>
      <w:proofErr w:type="spellStart"/>
      <w:r w:rsidRPr="00CD264C">
        <w:rPr>
          <w:rFonts w:asciiTheme="minorHAnsi" w:hAnsiTheme="minorHAnsi" w:cstheme="minorHAnsi"/>
          <w:color w:val="000000" w:themeColor="text1"/>
          <w:sz w:val="22"/>
          <w:szCs w:val="22"/>
          <w:shd w:val="clear" w:color="auto" w:fill="FFFFFF"/>
          <w:lang w:val="el-GR"/>
        </w:rPr>
        <w:t>λογιζομένων</w:t>
      </w:r>
      <w:proofErr w:type="spellEnd"/>
      <w:r w:rsidRPr="00CD264C">
        <w:rPr>
          <w:rFonts w:asciiTheme="minorHAnsi" w:hAnsiTheme="minorHAnsi" w:cstheme="minorHAnsi"/>
          <w:color w:val="000000" w:themeColor="text1"/>
          <w:sz w:val="22"/>
          <w:szCs w:val="22"/>
          <w:shd w:val="clear" w:color="auto" w:fill="FFFFFF"/>
          <w:lang w:val="el-GR"/>
        </w:rPr>
        <w:t xml:space="preserve"> πριν την ως άνω μείωση, από οφειλές με καταληκτική ημερομηνία καταβολής προς τη φορολογική αρχή από τις 31</w:t>
      </w:r>
      <w:r w:rsidR="003F460B">
        <w:rPr>
          <w:rFonts w:asciiTheme="minorHAnsi" w:hAnsiTheme="minorHAnsi" w:cstheme="minorHAnsi"/>
          <w:color w:val="000000" w:themeColor="text1"/>
          <w:sz w:val="22"/>
          <w:szCs w:val="22"/>
          <w:shd w:val="clear" w:color="auto" w:fill="FFFFFF"/>
          <w:lang w:val="el-GR"/>
        </w:rPr>
        <w:t>.</w:t>
      </w:r>
      <w:r w:rsidRPr="00CD264C">
        <w:rPr>
          <w:rFonts w:asciiTheme="minorHAnsi" w:hAnsiTheme="minorHAnsi" w:cstheme="minorHAnsi"/>
          <w:color w:val="000000" w:themeColor="text1"/>
          <w:sz w:val="22"/>
          <w:szCs w:val="22"/>
          <w:shd w:val="clear" w:color="auto" w:fill="FFFFFF"/>
          <w:lang w:val="el-GR"/>
        </w:rPr>
        <w:t>7</w:t>
      </w:r>
      <w:r w:rsidR="003F460B">
        <w:rPr>
          <w:rFonts w:asciiTheme="minorHAnsi" w:hAnsiTheme="minorHAnsi" w:cstheme="minorHAnsi"/>
          <w:color w:val="000000" w:themeColor="text1"/>
          <w:sz w:val="22"/>
          <w:szCs w:val="22"/>
          <w:shd w:val="clear" w:color="auto" w:fill="FFFFFF"/>
          <w:lang w:val="el-GR"/>
        </w:rPr>
        <w:t>.</w:t>
      </w:r>
      <w:r w:rsidRPr="00CD264C">
        <w:rPr>
          <w:rFonts w:asciiTheme="minorHAnsi" w:hAnsiTheme="minorHAnsi" w:cstheme="minorHAnsi"/>
          <w:color w:val="000000" w:themeColor="text1"/>
          <w:sz w:val="22"/>
          <w:szCs w:val="22"/>
          <w:shd w:val="clear" w:color="auto" w:fill="FFFFFF"/>
          <w:lang w:val="el-GR"/>
        </w:rPr>
        <w:t>2020 και μετά, πλην των οφειλών από ρυθμίσεις ή διευκολύνσεις τμηματικής καταβολής, οφειλών υπέρ αλλοδαπού δημοσίου και από ανάκτηση κρατικών ενισχύσεων.</w:t>
      </w:r>
    </w:p>
    <w:p w14:paraId="59C39A36" w14:textId="1AC88D07" w:rsidR="00BA770A" w:rsidRPr="00CD264C" w:rsidRDefault="00BA770A"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color w:val="000000" w:themeColor="text1"/>
          <w:sz w:val="22"/>
          <w:szCs w:val="22"/>
          <w:shd w:val="clear" w:color="auto" w:fill="FFFFFF"/>
          <w:lang w:val="el-GR"/>
        </w:rPr>
        <w:t xml:space="preserve">Στα ως άνω φυσικά πρόσωπα, τα οποία από τον μήνα Νοέμβριο 2020 και εφεξής, εισπράττουν μειωμένο μίσθωμα κατά σαράντα τοις εκατό (40%), σύμφωνα με διατάξεις στο πλαίσιο της αντιμετώπισης των επιπτώσεων του </w:t>
      </w:r>
      <w:proofErr w:type="spellStart"/>
      <w:r w:rsidRPr="00CD264C">
        <w:rPr>
          <w:rFonts w:asciiTheme="minorHAnsi" w:hAnsiTheme="minorHAnsi" w:cstheme="minorHAnsi"/>
          <w:color w:val="000000" w:themeColor="text1"/>
          <w:sz w:val="22"/>
          <w:szCs w:val="22"/>
          <w:shd w:val="clear" w:color="auto" w:fill="FFFFFF"/>
          <w:lang w:val="el-GR"/>
        </w:rPr>
        <w:t>κορωνοϊού</w:t>
      </w:r>
      <w:proofErr w:type="spellEnd"/>
      <w:r w:rsidRPr="00CD264C">
        <w:rPr>
          <w:rFonts w:asciiTheme="minorHAnsi" w:hAnsiTheme="minorHAnsi" w:cstheme="minorHAnsi"/>
          <w:color w:val="000000" w:themeColor="text1"/>
          <w:sz w:val="22"/>
          <w:szCs w:val="22"/>
          <w:shd w:val="clear" w:color="auto" w:fill="FFFFFF"/>
          <w:lang w:val="el-GR"/>
        </w:rPr>
        <w:t xml:space="preserve"> </w:t>
      </w:r>
      <w:r w:rsidRPr="00BA770A">
        <w:rPr>
          <w:rFonts w:asciiTheme="minorHAnsi" w:hAnsiTheme="minorHAnsi" w:cstheme="minorHAnsi"/>
          <w:color w:val="000000" w:themeColor="text1"/>
          <w:sz w:val="22"/>
          <w:szCs w:val="22"/>
          <w:shd w:val="clear" w:color="auto" w:fill="FFFFFF"/>
        </w:rPr>
        <w:t>COVID</w:t>
      </w:r>
      <w:r w:rsidRPr="00CD264C">
        <w:rPr>
          <w:rFonts w:asciiTheme="minorHAnsi" w:hAnsiTheme="minorHAnsi" w:cstheme="minorHAnsi"/>
          <w:color w:val="000000" w:themeColor="text1"/>
          <w:sz w:val="22"/>
          <w:szCs w:val="22"/>
          <w:shd w:val="clear" w:color="auto" w:fill="FFFFFF"/>
          <w:lang w:val="el-GR"/>
        </w:rPr>
        <w:t xml:space="preserve">-19, αντί της έκπτωσης του προηγούμενου εδαφίου καταβάλλεται στον τραπεζικό λογαριασμό, που έχει γνωστοποιηθεί στη διαδικτυακή πύλη </w:t>
      </w:r>
      <w:r w:rsidRPr="00BA770A">
        <w:rPr>
          <w:rFonts w:asciiTheme="minorHAnsi" w:hAnsiTheme="minorHAnsi" w:cstheme="minorHAnsi"/>
          <w:color w:val="000000" w:themeColor="text1"/>
          <w:sz w:val="22"/>
          <w:szCs w:val="22"/>
          <w:shd w:val="clear" w:color="auto" w:fill="FFFFFF"/>
        </w:rPr>
        <w:t>www</w:t>
      </w:r>
      <w:r w:rsidRPr="00CD264C">
        <w:rPr>
          <w:rFonts w:asciiTheme="minorHAnsi" w:hAnsiTheme="minorHAnsi" w:cstheme="minorHAnsi"/>
          <w:color w:val="000000" w:themeColor="text1"/>
          <w:sz w:val="22"/>
          <w:szCs w:val="22"/>
          <w:shd w:val="clear" w:color="auto" w:fill="FFFFFF"/>
          <w:lang w:val="el-GR"/>
        </w:rPr>
        <w:t>.</w:t>
      </w:r>
      <w:r w:rsidRPr="00BA770A">
        <w:rPr>
          <w:rFonts w:asciiTheme="minorHAnsi" w:hAnsiTheme="minorHAnsi" w:cstheme="minorHAnsi"/>
          <w:color w:val="000000" w:themeColor="text1"/>
          <w:sz w:val="22"/>
          <w:szCs w:val="22"/>
          <w:shd w:val="clear" w:color="auto" w:fill="FFFFFF"/>
        </w:rPr>
        <w:t>aade</w:t>
      </w:r>
      <w:r w:rsidRPr="00CD264C">
        <w:rPr>
          <w:rFonts w:asciiTheme="minorHAnsi" w:hAnsiTheme="minorHAnsi" w:cstheme="minorHAnsi"/>
          <w:color w:val="000000" w:themeColor="text1"/>
          <w:sz w:val="22"/>
          <w:szCs w:val="22"/>
          <w:shd w:val="clear" w:color="auto" w:fill="FFFFFF"/>
          <w:lang w:val="el-GR"/>
        </w:rPr>
        <w:t>.</w:t>
      </w:r>
      <w:r w:rsidRPr="00BA770A">
        <w:rPr>
          <w:rFonts w:asciiTheme="minorHAnsi" w:hAnsiTheme="minorHAnsi" w:cstheme="minorHAnsi"/>
          <w:color w:val="000000" w:themeColor="text1"/>
          <w:sz w:val="22"/>
          <w:szCs w:val="22"/>
          <w:shd w:val="clear" w:color="auto" w:fill="FFFFFF"/>
        </w:rPr>
        <w:t>gr</w:t>
      </w:r>
      <w:r w:rsidRPr="00CD264C">
        <w:rPr>
          <w:rFonts w:asciiTheme="minorHAnsi" w:hAnsiTheme="minorHAnsi" w:cstheme="minorHAnsi"/>
          <w:color w:val="000000" w:themeColor="text1"/>
          <w:sz w:val="22"/>
          <w:szCs w:val="22"/>
          <w:shd w:val="clear" w:color="auto" w:fill="FFFFFF"/>
          <w:lang w:val="el-GR"/>
        </w:rPr>
        <w:t xml:space="preserve"> της Α.Α.Δ.Ε. στο περιβάλλον </w:t>
      </w:r>
      <w:r w:rsidRPr="00BA770A">
        <w:rPr>
          <w:rFonts w:asciiTheme="minorHAnsi" w:hAnsiTheme="minorHAnsi" w:cstheme="minorHAnsi"/>
          <w:color w:val="000000" w:themeColor="text1"/>
          <w:sz w:val="22"/>
          <w:szCs w:val="22"/>
          <w:shd w:val="clear" w:color="auto" w:fill="FFFFFF"/>
        </w:rPr>
        <w:t>TAXISnet</w:t>
      </w:r>
      <w:r w:rsidRPr="00CD264C">
        <w:rPr>
          <w:rFonts w:asciiTheme="minorHAnsi" w:hAnsiTheme="minorHAnsi" w:cstheme="minorHAnsi"/>
          <w:color w:val="000000" w:themeColor="text1"/>
          <w:sz w:val="22"/>
          <w:szCs w:val="22"/>
          <w:shd w:val="clear" w:color="auto" w:fill="FFFFFF"/>
          <w:lang w:val="el-GR"/>
        </w:rPr>
        <w:t xml:space="preserve">, ποσό ίσο με το ήμισυ της μείωσης των μισθωμάτων των μηνών αυτών σε βάρος των πιστώσεων του ΑΛΕ 2910601058 </w:t>
      </w:r>
      <w:r w:rsidR="003A20DB">
        <w:rPr>
          <w:rFonts w:asciiTheme="minorHAnsi" w:hAnsiTheme="minorHAnsi" w:cstheme="minorHAnsi"/>
          <w:color w:val="000000" w:themeColor="text1"/>
          <w:sz w:val="22"/>
          <w:szCs w:val="22"/>
          <w:shd w:val="clear" w:color="auto" w:fill="FFFFFF"/>
          <w:lang w:val="el-GR"/>
        </w:rPr>
        <w:t>«</w:t>
      </w:r>
      <w:r w:rsidRPr="00CD264C">
        <w:rPr>
          <w:rFonts w:asciiTheme="minorHAnsi" w:hAnsiTheme="minorHAnsi" w:cstheme="minorHAnsi"/>
          <w:color w:val="000000" w:themeColor="text1"/>
          <w:sz w:val="22"/>
          <w:szCs w:val="22"/>
          <w:shd w:val="clear" w:color="auto" w:fill="FFFFFF"/>
          <w:lang w:val="el-GR"/>
        </w:rPr>
        <w:t xml:space="preserve">Πιστώσεις για δράσεις που </w:t>
      </w:r>
      <w:r w:rsidRPr="00CD264C">
        <w:rPr>
          <w:rFonts w:asciiTheme="minorHAnsi" w:hAnsiTheme="minorHAnsi" w:cstheme="minorHAnsi"/>
          <w:color w:val="000000" w:themeColor="text1"/>
          <w:sz w:val="22"/>
          <w:szCs w:val="22"/>
          <w:shd w:val="clear" w:color="auto" w:fill="FFFFFF"/>
          <w:lang w:val="el-GR"/>
        </w:rPr>
        <w:lastRenderedPageBreak/>
        <w:t xml:space="preserve">σχετίζονται με την υλοποίηση μέτρων αντιμετώπισης των αρνητικών συνεπειών του </w:t>
      </w:r>
      <w:proofErr w:type="spellStart"/>
      <w:r w:rsidRPr="00CD264C">
        <w:rPr>
          <w:rFonts w:asciiTheme="minorHAnsi" w:hAnsiTheme="minorHAnsi" w:cstheme="minorHAnsi"/>
          <w:color w:val="000000" w:themeColor="text1"/>
          <w:sz w:val="22"/>
          <w:szCs w:val="22"/>
          <w:shd w:val="clear" w:color="auto" w:fill="FFFFFF"/>
          <w:lang w:val="el-GR"/>
        </w:rPr>
        <w:t>κορωνοϊού</w:t>
      </w:r>
      <w:proofErr w:type="spellEnd"/>
      <w:r w:rsidR="003A20DB">
        <w:rPr>
          <w:rFonts w:asciiTheme="minorHAnsi" w:hAnsiTheme="minorHAnsi" w:cstheme="minorHAnsi"/>
          <w:color w:val="000000" w:themeColor="text1"/>
          <w:sz w:val="22"/>
          <w:szCs w:val="22"/>
          <w:shd w:val="clear" w:color="auto" w:fill="FFFFFF"/>
          <w:lang w:val="el-GR"/>
        </w:rPr>
        <w:t>»</w:t>
      </w:r>
      <w:r w:rsidR="000400B0">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 xml:space="preserve">του ΕΦ 1023-711-0000000 </w:t>
      </w:r>
      <w:r w:rsidR="003A20DB">
        <w:rPr>
          <w:rFonts w:asciiTheme="minorHAnsi" w:hAnsiTheme="minorHAnsi" w:cstheme="minorHAnsi"/>
          <w:color w:val="000000" w:themeColor="text1"/>
          <w:sz w:val="22"/>
          <w:szCs w:val="22"/>
          <w:shd w:val="clear" w:color="auto" w:fill="FFFFFF"/>
          <w:lang w:val="el-GR"/>
        </w:rPr>
        <w:t>«</w:t>
      </w:r>
      <w:r w:rsidRPr="00CD264C">
        <w:rPr>
          <w:rFonts w:asciiTheme="minorHAnsi" w:hAnsiTheme="minorHAnsi" w:cstheme="minorHAnsi"/>
          <w:color w:val="000000" w:themeColor="text1"/>
          <w:sz w:val="22"/>
          <w:szCs w:val="22"/>
          <w:shd w:val="clear" w:color="auto" w:fill="FFFFFF"/>
          <w:lang w:val="el-GR"/>
        </w:rPr>
        <w:t>Γενικές Κρατικές Δαπάνες</w:t>
      </w:r>
      <w:r w:rsidR="003A20DB">
        <w:rPr>
          <w:rFonts w:asciiTheme="minorHAnsi" w:hAnsiTheme="minorHAnsi" w:cstheme="minorHAnsi"/>
          <w:color w:val="000000" w:themeColor="text1"/>
          <w:sz w:val="22"/>
          <w:szCs w:val="22"/>
          <w:shd w:val="clear" w:color="auto" w:fill="FFFFFF"/>
          <w:lang w:val="el-GR"/>
        </w:rPr>
        <w:t>»</w:t>
      </w:r>
      <w:r w:rsidR="000400B0">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 xml:space="preserve">του Υπουργείου Οικονομικών. </w:t>
      </w:r>
    </w:p>
    <w:p w14:paraId="3FFFDED0" w14:textId="0B11847C" w:rsidR="00BA770A" w:rsidRPr="00CD264C" w:rsidRDefault="00BA770A"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color w:val="000000" w:themeColor="text1"/>
          <w:sz w:val="22"/>
          <w:szCs w:val="22"/>
          <w:shd w:val="clear" w:color="auto" w:fill="FFFFFF"/>
          <w:lang w:val="el-GR"/>
        </w:rPr>
        <w:t>Στα ως άνω φυσικά πρόσωπα</w:t>
      </w:r>
      <w:r w:rsidR="003A20DB">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τα οποία κατά τους μήνες Ιανουάριο και Φεβρουάριο 2021 δεν εισπρά</w:t>
      </w:r>
      <w:r w:rsidR="003A20DB">
        <w:rPr>
          <w:rFonts w:asciiTheme="minorHAnsi" w:hAnsiTheme="minorHAnsi" w:cstheme="minorHAnsi"/>
          <w:color w:val="000000" w:themeColor="text1"/>
          <w:sz w:val="22"/>
          <w:szCs w:val="22"/>
          <w:shd w:val="clear" w:color="auto" w:fill="FFFFFF"/>
          <w:lang w:val="el-GR"/>
        </w:rPr>
        <w:t>ττ</w:t>
      </w:r>
      <w:r w:rsidRPr="00CD264C">
        <w:rPr>
          <w:rFonts w:asciiTheme="minorHAnsi" w:hAnsiTheme="minorHAnsi" w:cstheme="minorHAnsi"/>
          <w:color w:val="000000" w:themeColor="text1"/>
          <w:sz w:val="22"/>
          <w:szCs w:val="22"/>
          <w:shd w:val="clear" w:color="auto" w:fill="FFFFFF"/>
          <w:lang w:val="el-GR"/>
        </w:rPr>
        <w:t xml:space="preserve">ουν μίσθωμα, </w:t>
      </w:r>
      <w:r w:rsidRPr="00CD264C">
        <w:rPr>
          <w:rFonts w:asciiTheme="minorHAnsi" w:hAnsiTheme="minorHAnsi" w:cstheme="minorHAnsi"/>
          <w:color w:val="000000"/>
          <w:sz w:val="22"/>
          <w:szCs w:val="22"/>
          <w:shd w:val="clear" w:color="auto" w:fill="FFFFFF"/>
          <w:lang w:val="el-GR"/>
        </w:rPr>
        <w:t>σύμφωνα με την παρ.</w:t>
      </w:r>
      <w:r w:rsidR="00E6070A">
        <w:rPr>
          <w:rFonts w:asciiTheme="minorHAnsi" w:hAnsiTheme="minorHAnsi" w:cstheme="minorHAnsi"/>
          <w:color w:val="000000"/>
          <w:sz w:val="22"/>
          <w:szCs w:val="22"/>
          <w:shd w:val="clear" w:color="auto" w:fill="FFFFFF"/>
          <w:lang w:val="el-GR"/>
        </w:rPr>
        <w:t xml:space="preserve"> </w:t>
      </w:r>
      <w:r w:rsidRPr="00CD264C">
        <w:rPr>
          <w:rFonts w:asciiTheme="minorHAnsi" w:hAnsiTheme="minorHAnsi" w:cstheme="minorHAnsi"/>
          <w:color w:val="000000"/>
          <w:sz w:val="22"/>
          <w:szCs w:val="22"/>
          <w:shd w:val="clear" w:color="auto" w:fill="FFFFFF"/>
          <w:lang w:val="el-GR"/>
        </w:rPr>
        <w:t xml:space="preserve">10 </w:t>
      </w:r>
      <w:r w:rsidRPr="00CD264C">
        <w:rPr>
          <w:rFonts w:asciiTheme="minorHAnsi" w:hAnsiTheme="minorHAnsi" w:cstheme="minorHAnsi"/>
          <w:color w:val="000000"/>
          <w:sz w:val="22"/>
          <w:szCs w:val="22"/>
          <w:lang w:val="el-GR"/>
        </w:rPr>
        <w:t xml:space="preserve">του δεύτερου άρθρου της από </w:t>
      </w:r>
      <w:hyperlink r:id="rId12" w:tgtFrame="_blank">
        <w:r w:rsidRPr="00CD264C">
          <w:rPr>
            <w:rStyle w:val="ListLabel2"/>
            <w:rFonts w:asciiTheme="minorHAnsi" w:hAnsiTheme="minorHAnsi" w:cstheme="minorHAnsi"/>
            <w:sz w:val="22"/>
            <w:szCs w:val="22"/>
            <w:lang w:val="el-GR"/>
          </w:rPr>
          <w:t>20.3.2020 Π</w:t>
        </w:r>
        <w:r w:rsidR="00E6070A">
          <w:rPr>
            <w:rStyle w:val="ListLabel2"/>
            <w:rFonts w:asciiTheme="minorHAnsi" w:hAnsiTheme="minorHAnsi" w:cstheme="minorHAnsi"/>
            <w:sz w:val="22"/>
            <w:szCs w:val="22"/>
            <w:lang w:val="el-GR"/>
          </w:rPr>
          <w:t xml:space="preserve">ράξης Νομοθετικού </w:t>
        </w:r>
        <w:r w:rsidRPr="00CD264C">
          <w:rPr>
            <w:rStyle w:val="ListLabel2"/>
            <w:rFonts w:asciiTheme="minorHAnsi" w:hAnsiTheme="minorHAnsi" w:cstheme="minorHAnsi"/>
            <w:sz w:val="22"/>
            <w:szCs w:val="22"/>
            <w:lang w:val="el-GR"/>
          </w:rPr>
          <w:t>Π</w:t>
        </w:r>
      </w:hyperlink>
      <w:r w:rsidR="00E6070A">
        <w:rPr>
          <w:rStyle w:val="ListLabel2"/>
          <w:rFonts w:asciiTheme="minorHAnsi" w:hAnsiTheme="minorHAnsi" w:cstheme="minorHAnsi"/>
          <w:sz w:val="22"/>
          <w:szCs w:val="22"/>
          <w:lang w:val="el-GR"/>
        </w:rPr>
        <w:t>εριεχομένου</w:t>
      </w:r>
      <w:r w:rsidRPr="00CD264C">
        <w:rPr>
          <w:rFonts w:asciiTheme="minorHAnsi" w:hAnsiTheme="minorHAnsi" w:cstheme="minorHAnsi"/>
          <w:color w:val="000000"/>
          <w:sz w:val="22"/>
          <w:szCs w:val="22"/>
          <w:lang w:val="el-GR"/>
        </w:rPr>
        <w:t xml:space="preserve"> (Α΄ 68), η οποία κυρώθηκε με το </w:t>
      </w:r>
      <w:hyperlink r:id="rId13">
        <w:r w:rsidRPr="00CD264C">
          <w:rPr>
            <w:rStyle w:val="ListLabel2"/>
            <w:rFonts w:asciiTheme="minorHAnsi" w:hAnsiTheme="minorHAnsi" w:cstheme="minorHAnsi"/>
            <w:sz w:val="22"/>
            <w:szCs w:val="22"/>
            <w:lang w:val="el-GR"/>
          </w:rPr>
          <w:t>άρθρο 1</w:t>
        </w:r>
      </w:hyperlink>
      <w:r w:rsidRPr="00CD264C">
        <w:rPr>
          <w:rFonts w:asciiTheme="minorHAnsi" w:hAnsiTheme="minorHAnsi" w:cstheme="minorHAnsi"/>
          <w:color w:val="000000"/>
          <w:sz w:val="22"/>
          <w:szCs w:val="22"/>
          <w:lang w:val="el-GR"/>
        </w:rPr>
        <w:t xml:space="preserve"> του ν. </w:t>
      </w:r>
      <w:hyperlink r:id="rId14" w:tgtFrame="_blank">
        <w:r w:rsidRPr="00CD264C">
          <w:rPr>
            <w:rStyle w:val="ListLabel2"/>
            <w:rFonts w:asciiTheme="minorHAnsi" w:hAnsiTheme="minorHAnsi" w:cstheme="minorHAnsi"/>
            <w:sz w:val="22"/>
            <w:szCs w:val="22"/>
            <w:lang w:val="el-GR"/>
          </w:rPr>
          <w:t>4683/2020</w:t>
        </w:r>
      </w:hyperlink>
      <w:r w:rsidRPr="00CD264C">
        <w:rPr>
          <w:rFonts w:asciiTheme="minorHAnsi" w:hAnsiTheme="minorHAnsi" w:cstheme="minorHAnsi"/>
          <w:color w:val="000000"/>
          <w:sz w:val="22"/>
          <w:szCs w:val="22"/>
          <w:lang w:val="el-GR"/>
        </w:rPr>
        <w:t xml:space="preserve"> (Α΄ 83), </w:t>
      </w:r>
      <w:r w:rsidRPr="00CD264C">
        <w:rPr>
          <w:rFonts w:asciiTheme="minorHAnsi" w:hAnsiTheme="minorHAnsi" w:cstheme="minorHAnsi"/>
          <w:color w:val="000000" w:themeColor="text1"/>
          <w:sz w:val="22"/>
          <w:szCs w:val="22"/>
          <w:shd w:val="clear" w:color="auto" w:fill="FFFFFF"/>
          <w:lang w:val="el-GR"/>
        </w:rPr>
        <w:t xml:space="preserve">στο πλαίσιο της αντιμετώπισης των επιπτώσεων του </w:t>
      </w:r>
      <w:proofErr w:type="spellStart"/>
      <w:r w:rsidRPr="00CD264C">
        <w:rPr>
          <w:rFonts w:asciiTheme="minorHAnsi" w:hAnsiTheme="minorHAnsi" w:cstheme="minorHAnsi"/>
          <w:color w:val="000000" w:themeColor="text1"/>
          <w:sz w:val="22"/>
          <w:szCs w:val="22"/>
          <w:shd w:val="clear" w:color="auto" w:fill="FFFFFF"/>
          <w:lang w:val="el-GR"/>
        </w:rPr>
        <w:t>κορωνοϊού</w:t>
      </w:r>
      <w:proofErr w:type="spellEnd"/>
      <w:r w:rsidRPr="00CD264C">
        <w:rPr>
          <w:rFonts w:asciiTheme="minorHAnsi" w:hAnsiTheme="minorHAnsi" w:cstheme="minorHAnsi"/>
          <w:color w:val="000000" w:themeColor="text1"/>
          <w:sz w:val="22"/>
          <w:szCs w:val="22"/>
          <w:shd w:val="clear" w:color="auto" w:fill="FFFFFF"/>
          <w:lang w:val="el-GR"/>
        </w:rPr>
        <w:t xml:space="preserve"> </w:t>
      </w:r>
      <w:r w:rsidRPr="00BA770A">
        <w:rPr>
          <w:rFonts w:asciiTheme="minorHAnsi" w:hAnsiTheme="minorHAnsi" w:cstheme="minorHAnsi"/>
          <w:color w:val="000000" w:themeColor="text1"/>
          <w:sz w:val="22"/>
          <w:szCs w:val="22"/>
          <w:shd w:val="clear" w:color="auto" w:fill="FFFFFF"/>
        </w:rPr>
        <w:t>COVID</w:t>
      </w:r>
      <w:r w:rsidRPr="00CD264C">
        <w:rPr>
          <w:rFonts w:asciiTheme="minorHAnsi" w:hAnsiTheme="minorHAnsi" w:cstheme="minorHAnsi"/>
          <w:color w:val="000000" w:themeColor="text1"/>
          <w:sz w:val="22"/>
          <w:szCs w:val="22"/>
          <w:shd w:val="clear" w:color="auto" w:fill="FFFFFF"/>
          <w:lang w:val="el-GR"/>
        </w:rPr>
        <w:t xml:space="preserve">-19, αντί της έκπτωσης του πρώτου εδαφίου καταβάλλεται στον τραπεζικό λογαριασμό, που έχει γνωστοποιηθεί στη διαδικτυακή πύλη </w:t>
      </w:r>
      <w:r w:rsidRPr="00BA770A">
        <w:rPr>
          <w:rFonts w:asciiTheme="minorHAnsi" w:hAnsiTheme="minorHAnsi" w:cstheme="minorHAnsi"/>
          <w:color w:val="000000" w:themeColor="text1"/>
          <w:sz w:val="22"/>
          <w:szCs w:val="22"/>
          <w:shd w:val="clear" w:color="auto" w:fill="FFFFFF"/>
        </w:rPr>
        <w:t>www</w:t>
      </w:r>
      <w:r w:rsidRPr="00CD264C">
        <w:rPr>
          <w:rFonts w:asciiTheme="minorHAnsi" w:hAnsiTheme="minorHAnsi" w:cstheme="minorHAnsi"/>
          <w:color w:val="000000" w:themeColor="text1"/>
          <w:sz w:val="22"/>
          <w:szCs w:val="22"/>
          <w:shd w:val="clear" w:color="auto" w:fill="FFFFFF"/>
          <w:lang w:val="el-GR"/>
        </w:rPr>
        <w:t>.</w:t>
      </w:r>
      <w:r w:rsidRPr="00BA770A">
        <w:rPr>
          <w:rFonts w:asciiTheme="minorHAnsi" w:hAnsiTheme="minorHAnsi" w:cstheme="minorHAnsi"/>
          <w:color w:val="000000" w:themeColor="text1"/>
          <w:sz w:val="22"/>
          <w:szCs w:val="22"/>
          <w:shd w:val="clear" w:color="auto" w:fill="FFFFFF"/>
        </w:rPr>
        <w:t>aade</w:t>
      </w:r>
      <w:r w:rsidRPr="00CD264C">
        <w:rPr>
          <w:rFonts w:asciiTheme="minorHAnsi" w:hAnsiTheme="minorHAnsi" w:cstheme="minorHAnsi"/>
          <w:color w:val="000000" w:themeColor="text1"/>
          <w:sz w:val="22"/>
          <w:szCs w:val="22"/>
          <w:shd w:val="clear" w:color="auto" w:fill="FFFFFF"/>
          <w:lang w:val="el-GR"/>
        </w:rPr>
        <w:t>.</w:t>
      </w:r>
      <w:r w:rsidRPr="00BA770A">
        <w:rPr>
          <w:rFonts w:asciiTheme="minorHAnsi" w:hAnsiTheme="minorHAnsi" w:cstheme="minorHAnsi"/>
          <w:color w:val="000000" w:themeColor="text1"/>
          <w:sz w:val="22"/>
          <w:szCs w:val="22"/>
          <w:shd w:val="clear" w:color="auto" w:fill="FFFFFF"/>
        </w:rPr>
        <w:t>gr</w:t>
      </w:r>
      <w:r w:rsidRPr="00CD264C">
        <w:rPr>
          <w:rFonts w:asciiTheme="minorHAnsi" w:hAnsiTheme="minorHAnsi" w:cstheme="minorHAnsi"/>
          <w:color w:val="000000" w:themeColor="text1"/>
          <w:sz w:val="22"/>
          <w:szCs w:val="22"/>
          <w:shd w:val="clear" w:color="auto" w:fill="FFFFFF"/>
          <w:lang w:val="el-GR"/>
        </w:rPr>
        <w:t xml:space="preserve"> της Α.Α.Δ.Ε. στο περιβάλλον </w:t>
      </w:r>
      <w:r w:rsidRPr="00BA770A">
        <w:rPr>
          <w:rFonts w:asciiTheme="minorHAnsi" w:hAnsiTheme="minorHAnsi" w:cstheme="minorHAnsi"/>
          <w:color w:val="000000" w:themeColor="text1"/>
          <w:sz w:val="22"/>
          <w:szCs w:val="22"/>
          <w:shd w:val="clear" w:color="auto" w:fill="FFFFFF"/>
        </w:rPr>
        <w:t>TAXISnet</w:t>
      </w:r>
      <w:r w:rsidRPr="00CD264C">
        <w:rPr>
          <w:rFonts w:asciiTheme="minorHAnsi" w:hAnsiTheme="minorHAnsi" w:cstheme="minorHAnsi"/>
          <w:color w:val="000000" w:themeColor="text1"/>
          <w:sz w:val="22"/>
          <w:szCs w:val="22"/>
          <w:shd w:val="clear" w:color="auto" w:fill="FFFFFF"/>
          <w:lang w:val="el-GR"/>
        </w:rPr>
        <w:t xml:space="preserve">, ποσό ίσο με το ογδόντα τοις εκατό (80%) του συνολικού μισθώματος του μήνα αυτού σε βάρος των πιστώσεων του ΑΛΕ 2910601058 </w:t>
      </w:r>
      <w:r w:rsidR="003A20DB">
        <w:rPr>
          <w:rFonts w:asciiTheme="minorHAnsi" w:hAnsiTheme="minorHAnsi" w:cstheme="minorHAnsi"/>
          <w:color w:val="000000" w:themeColor="text1"/>
          <w:sz w:val="22"/>
          <w:szCs w:val="22"/>
          <w:shd w:val="clear" w:color="auto" w:fill="FFFFFF"/>
          <w:lang w:val="el-GR"/>
        </w:rPr>
        <w:t>«</w:t>
      </w:r>
      <w:r w:rsidRPr="00CD264C">
        <w:rPr>
          <w:rFonts w:asciiTheme="minorHAnsi" w:hAnsiTheme="minorHAnsi" w:cstheme="minorHAnsi"/>
          <w:color w:val="000000" w:themeColor="text1"/>
          <w:sz w:val="22"/>
          <w:szCs w:val="22"/>
          <w:shd w:val="clear" w:color="auto" w:fill="FFFFFF"/>
          <w:lang w:val="el-GR"/>
        </w:rPr>
        <w:t xml:space="preserve">Πιστώσεις για δράσεις που σχετίζονται με την υλοποίηση μέτρων αντιμετώπισης των αρνητικών συνεπειών του </w:t>
      </w:r>
      <w:proofErr w:type="spellStart"/>
      <w:r w:rsidRPr="00CD264C">
        <w:rPr>
          <w:rFonts w:asciiTheme="minorHAnsi" w:hAnsiTheme="minorHAnsi" w:cstheme="minorHAnsi"/>
          <w:color w:val="000000" w:themeColor="text1"/>
          <w:sz w:val="22"/>
          <w:szCs w:val="22"/>
          <w:shd w:val="clear" w:color="auto" w:fill="FFFFFF"/>
          <w:lang w:val="el-GR"/>
        </w:rPr>
        <w:t>κορωνοϊού</w:t>
      </w:r>
      <w:proofErr w:type="spellEnd"/>
      <w:r w:rsidR="003A20DB">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 xml:space="preserve">του ΕΦ 1023-711-0000000 </w:t>
      </w:r>
      <w:r w:rsidR="003A20DB">
        <w:rPr>
          <w:rFonts w:asciiTheme="minorHAnsi" w:hAnsiTheme="minorHAnsi" w:cstheme="minorHAnsi"/>
          <w:color w:val="000000" w:themeColor="text1"/>
          <w:sz w:val="22"/>
          <w:szCs w:val="22"/>
          <w:shd w:val="clear" w:color="auto" w:fill="FFFFFF"/>
          <w:lang w:val="el-GR"/>
        </w:rPr>
        <w:t>«</w:t>
      </w:r>
      <w:r w:rsidRPr="00CD264C">
        <w:rPr>
          <w:rFonts w:asciiTheme="minorHAnsi" w:hAnsiTheme="minorHAnsi" w:cstheme="minorHAnsi"/>
          <w:color w:val="000000" w:themeColor="text1"/>
          <w:sz w:val="22"/>
          <w:szCs w:val="22"/>
          <w:shd w:val="clear" w:color="auto" w:fill="FFFFFF"/>
          <w:lang w:val="el-GR"/>
        </w:rPr>
        <w:t>Γενικές Κρατικές Δαπάνες</w:t>
      </w:r>
      <w:r w:rsidR="003A20DB">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 xml:space="preserve">του Υπουργείου Οικονομικών. </w:t>
      </w:r>
    </w:p>
    <w:p w14:paraId="56139931" w14:textId="17825618" w:rsidR="00BA770A" w:rsidRPr="00CD264C" w:rsidRDefault="003A20DB" w:rsidP="002709D6">
      <w:pPr>
        <w:spacing w:line="276" w:lineRule="auto"/>
        <w:jc w:val="both"/>
        <w:rPr>
          <w:rFonts w:asciiTheme="minorHAnsi" w:hAnsiTheme="minorHAnsi" w:cstheme="minorHAnsi"/>
          <w:sz w:val="22"/>
          <w:szCs w:val="22"/>
          <w:lang w:val="el-GR"/>
        </w:rPr>
      </w:pPr>
      <w:r>
        <w:rPr>
          <w:rFonts w:asciiTheme="minorHAnsi" w:hAnsiTheme="minorHAnsi" w:cstheme="minorHAnsi"/>
          <w:color w:val="000000" w:themeColor="text1"/>
          <w:sz w:val="22"/>
          <w:szCs w:val="22"/>
          <w:shd w:val="clear" w:color="auto" w:fill="FFFFFF"/>
          <w:lang w:val="el-GR"/>
        </w:rPr>
        <w:t>Στ</w:t>
      </w:r>
      <w:r w:rsidR="00BA770A" w:rsidRPr="00CD264C">
        <w:rPr>
          <w:rFonts w:asciiTheme="minorHAnsi" w:hAnsiTheme="minorHAnsi" w:cstheme="minorHAnsi"/>
          <w:color w:val="000000" w:themeColor="text1"/>
          <w:sz w:val="22"/>
          <w:szCs w:val="22"/>
          <w:shd w:val="clear" w:color="auto" w:fill="FFFFFF"/>
          <w:lang w:val="el-GR"/>
        </w:rPr>
        <w:t xml:space="preserve">α νομικά πρόσωπα και </w:t>
      </w:r>
      <w:r w:rsidR="00E6070A">
        <w:rPr>
          <w:rFonts w:asciiTheme="minorHAnsi" w:hAnsiTheme="minorHAnsi" w:cstheme="minorHAnsi"/>
          <w:color w:val="000000" w:themeColor="text1"/>
          <w:sz w:val="22"/>
          <w:szCs w:val="22"/>
          <w:shd w:val="clear" w:color="auto" w:fill="FFFFFF"/>
          <w:lang w:val="el-GR"/>
        </w:rPr>
        <w:t>τις</w:t>
      </w:r>
      <w:r w:rsidR="00E6070A" w:rsidRPr="00CD264C">
        <w:rPr>
          <w:rFonts w:asciiTheme="minorHAnsi" w:hAnsiTheme="minorHAnsi" w:cstheme="minorHAnsi"/>
          <w:color w:val="000000" w:themeColor="text1"/>
          <w:sz w:val="22"/>
          <w:szCs w:val="22"/>
          <w:shd w:val="clear" w:color="auto" w:fill="FFFFFF"/>
          <w:lang w:val="el-GR"/>
        </w:rPr>
        <w:t xml:space="preserve"> </w:t>
      </w:r>
      <w:r w:rsidR="00BA770A" w:rsidRPr="00CD264C">
        <w:rPr>
          <w:rFonts w:asciiTheme="minorHAnsi" w:hAnsiTheme="minorHAnsi" w:cstheme="minorHAnsi"/>
          <w:color w:val="000000" w:themeColor="text1"/>
          <w:sz w:val="22"/>
          <w:szCs w:val="22"/>
          <w:shd w:val="clear" w:color="auto" w:fill="FFFFFF"/>
          <w:lang w:val="el-GR"/>
        </w:rPr>
        <w:t>νομικές οντότητες</w:t>
      </w:r>
      <w:r>
        <w:rPr>
          <w:rFonts w:asciiTheme="minorHAnsi" w:hAnsiTheme="minorHAnsi" w:cstheme="minorHAnsi"/>
          <w:color w:val="000000" w:themeColor="text1"/>
          <w:sz w:val="22"/>
          <w:szCs w:val="22"/>
          <w:shd w:val="clear" w:color="auto" w:fill="FFFFFF"/>
          <w:lang w:val="el-GR"/>
        </w:rPr>
        <w:t xml:space="preserve">, </w:t>
      </w:r>
      <w:r w:rsidR="00BA770A" w:rsidRPr="00CD264C">
        <w:rPr>
          <w:rFonts w:asciiTheme="minorHAnsi" w:hAnsiTheme="minorHAnsi" w:cstheme="minorHAnsi"/>
          <w:color w:val="000000" w:themeColor="text1"/>
          <w:sz w:val="22"/>
          <w:szCs w:val="22"/>
          <w:shd w:val="clear" w:color="auto" w:fill="FFFFFF"/>
          <w:lang w:val="el-GR"/>
        </w:rPr>
        <w:t>τα οποία κατά τους μήνες Ιανουάριο και Φεβρουάριο 2021 δεν εισπρά</w:t>
      </w:r>
      <w:r>
        <w:rPr>
          <w:rFonts w:asciiTheme="minorHAnsi" w:hAnsiTheme="minorHAnsi" w:cstheme="minorHAnsi"/>
          <w:color w:val="000000" w:themeColor="text1"/>
          <w:sz w:val="22"/>
          <w:szCs w:val="22"/>
          <w:shd w:val="clear" w:color="auto" w:fill="FFFFFF"/>
          <w:lang w:val="el-GR"/>
        </w:rPr>
        <w:t>ττ</w:t>
      </w:r>
      <w:r w:rsidR="00BA770A" w:rsidRPr="00CD264C">
        <w:rPr>
          <w:rFonts w:asciiTheme="minorHAnsi" w:hAnsiTheme="minorHAnsi" w:cstheme="minorHAnsi"/>
          <w:color w:val="000000" w:themeColor="text1"/>
          <w:sz w:val="22"/>
          <w:szCs w:val="22"/>
          <w:shd w:val="clear" w:color="auto" w:fill="FFFFFF"/>
          <w:lang w:val="el-GR"/>
        </w:rPr>
        <w:t xml:space="preserve">ουν μίσθωμα, </w:t>
      </w:r>
      <w:r w:rsidR="00BA770A" w:rsidRPr="00CD264C">
        <w:rPr>
          <w:rFonts w:asciiTheme="minorHAnsi" w:hAnsiTheme="minorHAnsi" w:cstheme="minorHAnsi"/>
          <w:color w:val="000000"/>
          <w:sz w:val="22"/>
          <w:szCs w:val="22"/>
          <w:shd w:val="clear" w:color="auto" w:fill="FFFFFF"/>
          <w:lang w:val="el-GR"/>
        </w:rPr>
        <w:t>σύμφωνα με την παρ.</w:t>
      </w:r>
      <w:r w:rsidR="003F460B">
        <w:rPr>
          <w:rFonts w:asciiTheme="minorHAnsi" w:hAnsiTheme="minorHAnsi" w:cstheme="minorHAnsi"/>
          <w:color w:val="000000"/>
          <w:sz w:val="22"/>
          <w:szCs w:val="22"/>
          <w:shd w:val="clear" w:color="auto" w:fill="FFFFFF"/>
          <w:lang w:val="el-GR"/>
        </w:rPr>
        <w:t xml:space="preserve"> </w:t>
      </w:r>
      <w:r w:rsidR="00BA770A" w:rsidRPr="00CD264C">
        <w:rPr>
          <w:rFonts w:asciiTheme="minorHAnsi" w:hAnsiTheme="minorHAnsi" w:cstheme="minorHAnsi"/>
          <w:color w:val="000000"/>
          <w:sz w:val="22"/>
          <w:szCs w:val="22"/>
          <w:shd w:val="clear" w:color="auto" w:fill="FFFFFF"/>
          <w:lang w:val="el-GR"/>
        </w:rPr>
        <w:t xml:space="preserve">10 </w:t>
      </w:r>
      <w:r w:rsidR="00BA770A" w:rsidRPr="00CD264C">
        <w:rPr>
          <w:rFonts w:asciiTheme="minorHAnsi" w:hAnsiTheme="minorHAnsi" w:cstheme="minorHAnsi"/>
          <w:color w:val="000000"/>
          <w:sz w:val="22"/>
          <w:szCs w:val="22"/>
          <w:lang w:val="el-GR"/>
        </w:rPr>
        <w:t>το</w:t>
      </w:r>
      <w:r w:rsidR="00E6070A">
        <w:rPr>
          <w:rFonts w:asciiTheme="minorHAnsi" w:hAnsiTheme="minorHAnsi" w:cstheme="minorHAnsi"/>
          <w:color w:val="000000"/>
          <w:sz w:val="22"/>
          <w:szCs w:val="22"/>
          <w:lang w:val="el-GR"/>
        </w:rPr>
        <w:t>υ</w:t>
      </w:r>
      <w:r w:rsidR="00BA770A" w:rsidRPr="00CD264C">
        <w:rPr>
          <w:rFonts w:asciiTheme="minorHAnsi" w:hAnsiTheme="minorHAnsi" w:cstheme="minorHAnsi"/>
          <w:color w:val="000000"/>
          <w:sz w:val="22"/>
          <w:szCs w:val="22"/>
          <w:lang w:val="el-GR"/>
        </w:rPr>
        <w:t xml:space="preserve"> δεύτερο</w:t>
      </w:r>
      <w:r w:rsidR="00E6070A">
        <w:rPr>
          <w:rFonts w:asciiTheme="minorHAnsi" w:hAnsiTheme="minorHAnsi" w:cstheme="minorHAnsi"/>
          <w:color w:val="000000"/>
          <w:sz w:val="22"/>
          <w:szCs w:val="22"/>
          <w:lang w:val="el-GR"/>
        </w:rPr>
        <w:t>υ</w:t>
      </w:r>
      <w:r w:rsidR="00BA770A" w:rsidRPr="00CD264C">
        <w:rPr>
          <w:rFonts w:asciiTheme="minorHAnsi" w:hAnsiTheme="minorHAnsi" w:cstheme="minorHAnsi"/>
          <w:color w:val="000000"/>
          <w:sz w:val="22"/>
          <w:szCs w:val="22"/>
          <w:lang w:val="el-GR"/>
        </w:rPr>
        <w:t xml:space="preserve"> άρθρο</w:t>
      </w:r>
      <w:r w:rsidR="00E6070A">
        <w:rPr>
          <w:rFonts w:asciiTheme="minorHAnsi" w:hAnsiTheme="minorHAnsi" w:cstheme="minorHAnsi"/>
          <w:color w:val="000000"/>
          <w:sz w:val="22"/>
          <w:szCs w:val="22"/>
          <w:lang w:val="el-GR"/>
        </w:rPr>
        <w:t>υ</w:t>
      </w:r>
      <w:r w:rsidR="00BA770A" w:rsidRPr="00CD264C">
        <w:rPr>
          <w:rFonts w:asciiTheme="minorHAnsi" w:hAnsiTheme="minorHAnsi" w:cstheme="minorHAnsi"/>
          <w:color w:val="000000"/>
          <w:sz w:val="22"/>
          <w:szCs w:val="22"/>
          <w:lang w:val="el-GR"/>
        </w:rPr>
        <w:t xml:space="preserve"> της από </w:t>
      </w:r>
      <w:hyperlink r:id="rId15" w:tgtFrame="_blank">
        <w:r w:rsidR="00BA770A" w:rsidRPr="00CD264C">
          <w:rPr>
            <w:rStyle w:val="ListLabel2"/>
            <w:rFonts w:asciiTheme="minorHAnsi" w:hAnsiTheme="minorHAnsi" w:cstheme="minorHAnsi"/>
            <w:sz w:val="22"/>
            <w:szCs w:val="22"/>
            <w:lang w:val="el-GR"/>
          </w:rPr>
          <w:t>20.3.2020 Π</w:t>
        </w:r>
        <w:r w:rsidR="00E6070A">
          <w:rPr>
            <w:rStyle w:val="ListLabel2"/>
            <w:rFonts w:asciiTheme="minorHAnsi" w:hAnsiTheme="minorHAnsi" w:cstheme="minorHAnsi"/>
            <w:sz w:val="22"/>
            <w:szCs w:val="22"/>
            <w:lang w:val="el-GR"/>
          </w:rPr>
          <w:t xml:space="preserve">ράξης </w:t>
        </w:r>
        <w:r w:rsidR="00BA770A" w:rsidRPr="00CD264C">
          <w:rPr>
            <w:rStyle w:val="ListLabel2"/>
            <w:rFonts w:asciiTheme="minorHAnsi" w:hAnsiTheme="minorHAnsi" w:cstheme="minorHAnsi"/>
            <w:sz w:val="22"/>
            <w:szCs w:val="22"/>
            <w:lang w:val="el-GR"/>
          </w:rPr>
          <w:t>Ν</w:t>
        </w:r>
        <w:r w:rsidR="00E6070A">
          <w:rPr>
            <w:rStyle w:val="ListLabel2"/>
            <w:rFonts w:asciiTheme="minorHAnsi" w:hAnsiTheme="minorHAnsi" w:cstheme="minorHAnsi"/>
            <w:sz w:val="22"/>
            <w:szCs w:val="22"/>
            <w:lang w:val="el-GR"/>
          </w:rPr>
          <w:t xml:space="preserve">ομοθετικού </w:t>
        </w:r>
        <w:r w:rsidR="00BA770A" w:rsidRPr="00CD264C">
          <w:rPr>
            <w:rStyle w:val="ListLabel2"/>
            <w:rFonts w:asciiTheme="minorHAnsi" w:hAnsiTheme="minorHAnsi" w:cstheme="minorHAnsi"/>
            <w:sz w:val="22"/>
            <w:szCs w:val="22"/>
            <w:lang w:val="el-GR"/>
          </w:rPr>
          <w:t>Π</w:t>
        </w:r>
      </w:hyperlink>
      <w:r w:rsidR="00E6070A">
        <w:rPr>
          <w:rStyle w:val="ListLabel2"/>
          <w:rFonts w:asciiTheme="minorHAnsi" w:hAnsiTheme="minorHAnsi" w:cstheme="minorHAnsi"/>
          <w:sz w:val="22"/>
          <w:szCs w:val="22"/>
          <w:lang w:val="el-GR"/>
        </w:rPr>
        <w:t>εριεχομένου</w:t>
      </w:r>
      <w:r w:rsidR="00BA770A" w:rsidRPr="00CD264C">
        <w:rPr>
          <w:rFonts w:asciiTheme="minorHAnsi" w:hAnsiTheme="minorHAnsi" w:cstheme="minorHAnsi"/>
          <w:color w:val="000000"/>
          <w:sz w:val="22"/>
          <w:szCs w:val="22"/>
          <w:lang w:val="el-GR"/>
        </w:rPr>
        <w:t xml:space="preserve">, η οποία κυρώθηκε με το </w:t>
      </w:r>
      <w:hyperlink r:id="rId16">
        <w:r w:rsidR="00BA770A" w:rsidRPr="00CD264C">
          <w:rPr>
            <w:rStyle w:val="ListLabel2"/>
            <w:rFonts w:asciiTheme="minorHAnsi" w:hAnsiTheme="minorHAnsi" w:cstheme="minorHAnsi"/>
            <w:sz w:val="22"/>
            <w:szCs w:val="22"/>
            <w:lang w:val="el-GR"/>
          </w:rPr>
          <w:t>άρθρο 1</w:t>
        </w:r>
      </w:hyperlink>
      <w:r w:rsidR="00BA770A" w:rsidRPr="00CD264C">
        <w:rPr>
          <w:rFonts w:asciiTheme="minorHAnsi" w:hAnsiTheme="minorHAnsi" w:cstheme="minorHAnsi"/>
          <w:color w:val="000000"/>
          <w:sz w:val="22"/>
          <w:szCs w:val="22"/>
          <w:lang w:val="el-GR"/>
        </w:rPr>
        <w:t xml:space="preserve"> του ν. </w:t>
      </w:r>
      <w:hyperlink r:id="rId17" w:tgtFrame="_blank">
        <w:r w:rsidR="00BA770A" w:rsidRPr="00CD264C">
          <w:rPr>
            <w:rStyle w:val="ListLabel2"/>
            <w:rFonts w:asciiTheme="minorHAnsi" w:hAnsiTheme="minorHAnsi" w:cstheme="minorHAnsi"/>
            <w:sz w:val="22"/>
            <w:szCs w:val="22"/>
            <w:lang w:val="el-GR"/>
          </w:rPr>
          <w:t>4683/2020</w:t>
        </w:r>
      </w:hyperlink>
      <w:r w:rsidR="00BA770A" w:rsidRPr="00CD264C">
        <w:rPr>
          <w:rFonts w:asciiTheme="minorHAnsi" w:hAnsiTheme="minorHAnsi" w:cstheme="minorHAnsi"/>
          <w:color w:val="000000"/>
          <w:sz w:val="22"/>
          <w:szCs w:val="22"/>
          <w:lang w:val="el-GR"/>
        </w:rPr>
        <w:t xml:space="preserve">, </w:t>
      </w:r>
      <w:r w:rsidR="00BA770A" w:rsidRPr="00CD264C">
        <w:rPr>
          <w:rFonts w:asciiTheme="minorHAnsi" w:hAnsiTheme="minorHAnsi" w:cstheme="minorHAnsi"/>
          <w:color w:val="000000" w:themeColor="text1"/>
          <w:sz w:val="22"/>
          <w:szCs w:val="22"/>
          <w:shd w:val="clear" w:color="auto" w:fill="FFFFFF"/>
          <w:lang w:val="el-GR"/>
        </w:rPr>
        <w:t xml:space="preserve">στο πλαίσιο της αντιμετώπισης των επιπτώσεων του </w:t>
      </w:r>
      <w:proofErr w:type="spellStart"/>
      <w:r w:rsidR="00BA770A" w:rsidRPr="00CD264C">
        <w:rPr>
          <w:rFonts w:asciiTheme="minorHAnsi" w:hAnsiTheme="minorHAnsi" w:cstheme="minorHAnsi"/>
          <w:color w:val="000000" w:themeColor="text1"/>
          <w:sz w:val="22"/>
          <w:szCs w:val="22"/>
          <w:shd w:val="clear" w:color="auto" w:fill="FFFFFF"/>
          <w:lang w:val="el-GR"/>
        </w:rPr>
        <w:t>κορωνοϊού</w:t>
      </w:r>
      <w:proofErr w:type="spellEnd"/>
      <w:r w:rsidR="00BA770A" w:rsidRPr="00CD264C">
        <w:rPr>
          <w:rFonts w:asciiTheme="minorHAnsi" w:hAnsiTheme="minorHAnsi" w:cstheme="minorHAnsi"/>
          <w:color w:val="000000" w:themeColor="text1"/>
          <w:sz w:val="22"/>
          <w:szCs w:val="22"/>
          <w:shd w:val="clear" w:color="auto" w:fill="FFFFFF"/>
          <w:lang w:val="el-GR"/>
        </w:rPr>
        <w:t xml:space="preserve"> </w:t>
      </w:r>
      <w:r w:rsidR="00BA770A" w:rsidRPr="00BA770A">
        <w:rPr>
          <w:rFonts w:asciiTheme="minorHAnsi" w:hAnsiTheme="minorHAnsi" w:cstheme="minorHAnsi"/>
          <w:color w:val="000000" w:themeColor="text1"/>
          <w:sz w:val="22"/>
          <w:szCs w:val="22"/>
          <w:shd w:val="clear" w:color="auto" w:fill="FFFFFF"/>
        </w:rPr>
        <w:t>COVID</w:t>
      </w:r>
      <w:r w:rsidR="00BA770A" w:rsidRPr="00CD264C">
        <w:rPr>
          <w:rFonts w:asciiTheme="minorHAnsi" w:hAnsiTheme="minorHAnsi" w:cstheme="minorHAnsi"/>
          <w:color w:val="000000" w:themeColor="text1"/>
          <w:sz w:val="22"/>
          <w:szCs w:val="22"/>
          <w:shd w:val="clear" w:color="auto" w:fill="FFFFFF"/>
          <w:lang w:val="el-GR"/>
        </w:rPr>
        <w:t xml:space="preserve">-19, καταβάλλεται στον τραπεζικό λογαριασμό, που έχει γνωστοποιηθεί στη διαδικτυακή πύλη </w:t>
      </w:r>
      <w:r w:rsidR="00BA770A" w:rsidRPr="00BA770A">
        <w:rPr>
          <w:rFonts w:asciiTheme="minorHAnsi" w:hAnsiTheme="minorHAnsi" w:cstheme="minorHAnsi"/>
          <w:color w:val="000000" w:themeColor="text1"/>
          <w:sz w:val="22"/>
          <w:szCs w:val="22"/>
          <w:shd w:val="clear" w:color="auto" w:fill="FFFFFF"/>
        </w:rPr>
        <w:t>www</w:t>
      </w:r>
      <w:r w:rsidR="00BA770A" w:rsidRPr="00CD264C">
        <w:rPr>
          <w:rFonts w:asciiTheme="minorHAnsi" w:hAnsiTheme="minorHAnsi" w:cstheme="minorHAnsi"/>
          <w:color w:val="000000" w:themeColor="text1"/>
          <w:sz w:val="22"/>
          <w:szCs w:val="22"/>
          <w:shd w:val="clear" w:color="auto" w:fill="FFFFFF"/>
          <w:lang w:val="el-GR"/>
        </w:rPr>
        <w:t>.</w:t>
      </w:r>
      <w:r w:rsidR="00BA770A" w:rsidRPr="00BA770A">
        <w:rPr>
          <w:rFonts w:asciiTheme="minorHAnsi" w:hAnsiTheme="minorHAnsi" w:cstheme="minorHAnsi"/>
          <w:color w:val="000000" w:themeColor="text1"/>
          <w:sz w:val="22"/>
          <w:szCs w:val="22"/>
          <w:shd w:val="clear" w:color="auto" w:fill="FFFFFF"/>
        </w:rPr>
        <w:t>aade</w:t>
      </w:r>
      <w:r w:rsidR="00BA770A" w:rsidRPr="00CD264C">
        <w:rPr>
          <w:rFonts w:asciiTheme="minorHAnsi" w:hAnsiTheme="minorHAnsi" w:cstheme="minorHAnsi"/>
          <w:color w:val="000000" w:themeColor="text1"/>
          <w:sz w:val="22"/>
          <w:szCs w:val="22"/>
          <w:shd w:val="clear" w:color="auto" w:fill="FFFFFF"/>
          <w:lang w:val="el-GR"/>
        </w:rPr>
        <w:t>.</w:t>
      </w:r>
      <w:r w:rsidR="00BA770A" w:rsidRPr="00BA770A">
        <w:rPr>
          <w:rFonts w:asciiTheme="minorHAnsi" w:hAnsiTheme="minorHAnsi" w:cstheme="minorHAnsi"/>
          <w:color w:val="000000" w:themeColor="text1"/>
          <w:sz w:val="22"/>
          <w:szCs w:val="22"/>
          <w:shd w:val="clear" w:color="auto" w:fill="FFFFFF"/>
        </w:rPr>
        <w:t>gr</w:t>
      </w:r>
      <w:r w:rsidR="00BA770A" w:rsidRPr="00CD264C">
        <w:rPr>
          <w:rFonts w:asciiTheme="minorHAnsi" w:hAnsiTheme="minorHAnsi" w:cstheme="minorHAnsi"/>
          <w:color w:val="000000" w:themeColor="text1"/>
          <w:sz w:val="22"/>
          <w:szCs w:val="22"/>
          <w:shd w:val="clear" w:color="auto" w:fill="FFFFFF"/>
          <w:lang w:val="el-GR"/>
        </w:rPr>
        <w:t xml:space="preserve"> της Α.Α.Δ.Ε. στο περιβάλλον </w:t>
      </w:r>
      <w:r w:rsidR="00BA770A" w:rsidRPr="00BA770A">
        <w:rPr>
          <w:rFonts w:asciiTheme="minorHAnsi" w:hAnsiTheme="minorHAnsi" w:cstheme="minorHAnsi"/>
          <w:color w:val="000000" w:themeColor="text1"/>
          <w:sz w:val="22"/>
          <w:szCs w:val="22"/>
          <w:shd w:val="clear" w:color="auto" w:fill="FFFFFF"/>
        </w:rPr>
        <w:t>TAXISnet</w:t>
      </w:r>
      <w:r w:rsidR="00BA770A" w:rsidRPr="00CD264C">
        <w:rPr>
          <w:rFonts w:asciiTheme="minorHAnsi" w:hAnsiTheme="minorHAnsi" w:cstheme="minorHAnsi"/>
          <w:color w:val="000000" w:themeColor="text1"/>
          <w:sz w:val="22"/>
          <w:szCs w:val="22"/>
          <w:shd w:val="clear" w:color="auto" w:fill="FFFFFF"/>
          <w:lang w:val="el-GR"/>
        </w:rPr>
        <w:t xml:space="preserve">, ποσό ίσο με το εξήντα τοις εκατό (60%) του συνολικού μισθώματος του μήνα αυτού σε βάρος των πιστώσεων του ΑΛΕ 2910601058 </w:t>
      </w:r>
      <w:r>
        <w:rPr>
          <w:rFonts w:asciiTheme="minorHAnsi" w:hAnsiTheme="minorHAnsi" w:cstheme="minorHAnsi"/>
          <w:color w:val="000000" w:themeColor="text1"/>
          <w:sz w:val="22"/>
          <w:szCs w:val="22"/>
          <w:shd w:val="clear" w:color="auto" w:fill="FFFFFF"/>
          <w:lang w:val="el-GR"/>
        </w:rPr>
        <w:t>«</w:t>
      </w:r>
      <w:r w:rsidR="00BA770A" w:rsidRPr="00CD264C">
        <w:rPr>
          <w:rFonts w:asciiTheme="minorHAnsi" w:hAnsiTheme="minorHAnsi" w:cstheme="minorHAnsi"/>
          <w:color w:val="000000" w:themeColor="text1"/>
          <w:sz w:val="22"/>
          <w:szCs w:val="22"/>
          <w:shd w:val="clear" w:color="auto" w:fill="FFFFFF"/>
          <w:lang w:val="el-GR"/>
        </w:rPr>
        <w:t xml:space="preserve">Πιστώσεις για δράσεις που σχετίζονται με την υλοποίηση μέτρων αντιμετώπισης των αρνητικών συνεπειών του </w:t>
      </w:r>
      <w:proofErr w:type="spellStart"/>
      <w:r w:rsidR="00BA770A" w:rsidRPr="00CD264C">
        <w:rPr>
          <w:rFonts w:asciiTheme="minorHAnsi" w:hAnsiTheme="minorHAnsi" w:cstheme="minorHAnsi"/>
          <w:color w:val="000000" w:themeColor="text1"/>
          <w:sz w:val="22"/>
          <w:szCs w:val="22"/>
          <w:shd w:val="clear" w:color="auto" w:fill="FFFFFF"/>
          <w:lang w:val="el-GR"/>
        </w:rPr>
        <w:t>κορωνοϊού</w:t>
      </w:r>
      <w:proofErr w:type="spellEnd"/>
      <w:r>
        <w:rPr>
          <w:rFonts w:asciiTheme="minorHAnsi" w:hAnsiTheme="minorHAnsi" w:cstheme="minorHAnsi"/>
          <w:color w:val="000000" w:themeColor="text1"/>
          <w:sz w:val="22"/>
          <w:szCs w:val="22"/>
          <w:shd w:val="clear" w:color="auto" w:fill="FFFFFF"/>
          <w:lang w:val="el-GR"/>
        </w:rPr>
        <w:t xml:space="preserve">» </w:t>
      </w:r>
      <w:r w:rsidR="00BA770A" w:rsidRPr="00CD264C">
        <w:rPr>
          <w:rFonts w:asciiTheme="minorHAnsi" w:hAnsiTheme="minorHAnsi" w:cstheme="minorHAnsi"/>
          <w:color w:val="000000" w:themeColor="text1"/>
          <w:sz w:val="22"/>
          <w:szCs w:val="22"/>
          <w:shd w:val="clear" w:color="auto" w:fill="FFFFFF"/>
          <w:lang w:val="el-GR"/>
        </w:rPr>
        <w:t xml:space="preserve">του ΕΦ 1023-711-0000000 </w:t>
      </w:r>
      <w:r>
        <w:rPr>
          <w:rFonts w:asciiTheme="minorHAnsi" w:hAnsiTheme="minorHAnsi" w:cstheme="minorHAnsi"/>
          <w:color w:val="000000" w:themeColor="text1"/>
          <w:sz w:val="22"/>
          <w:szCs w:val="22"/>
          <w:shd w:val="clear" w:color="auto" w:fill="FFFFFF"/>
          <w:lang w:val="el-GR"/>
        </w:rPr>
        <w:t>«</w:t>
      </w:r>
      <w:r w:rsidR="00BA770A" w:rsidRPr="00CD264C">
        <w:rPr>
          <w:rFonts w:asciiTheme="minorHAnsi" w:hAnsiTheme="minorHAnsi" w:cstheme="minorHAnsi"/>
          <w:color w:val="000000" w:themeColor="text1"/>
          <w:sz w:val="22"/>
          <w:szCs w:val="22"/>
          <w:shd w:val="clear" w:color="auto" w:fill="FFFFFF"/>
          <w:lang w:val="el-GR"/>
        </w:rPr>
        <w:t>Γενικές Κρατικές Δαπάνες</w:t>
      </w:r>
      <w:r>
        <w:rPr>
          <w:rFonts w:asciiTheme="minorHAnsi" w:hAnsiTheme="minorHAnsi" w:cstheme="minorHAnsi"/>
          <w:color w:val="000000" w:themeColor="text1"/>
          <w:sz w:val="22"/>
          <w:szCs w:val="22"/>
          <w:shd w:val="clear" w:color="auto" w:fill="FFFFFF"/>
          <w:lang w:val="el-GR"/>
        </w:rPr>
        <w:t xml:space="preserve">» </w:t>
      </w:r>
      <w:r w:rsidR="00BA770A" w:rsidRPr="00CD264C">
        <w:rPr>
          <w:rFonts w:asciiTheme="minorHAnsi" w:hAnsiTheme="minorHAnsi" w:cstheme="minorHAnsi"/>
          <w:color w:val="000000" w:themeColor="text1"/>
          <w:sz w:val="22"/>
          <w:szCs w:val="22"/>
          <w:shd w:val="clear" w:color="auto" w:fill="FFFFFF"/>
          <w:lang w:val="el-GR"/>
        </w:rPr>
        <w:t>του Υπουργείου Οικονομικών.</w:t>
      </w:r>
    </w:p>
    <w:p w14:paraId="48E8DF84" w14:textId="6B9F6148" w:rsidR="00BA770A" w:rsidRPr="00CD264C" w:rsidRDefault="00BA770A" w:rsidP="002709D6">
      <w:pPr>
        <w:spacing w:line="276" w:lineRule="auto"/>
        <w:jc w:val="both"/>
        <w:rPr>
          <w:rFonts w:asciiTheme="minorHAnsi" w:hAnsiTheme="minorHAnsi" w:cstheme="minorHAnsi"/>
          <w:color w:val="000000" w:themeColor="text1"/>
          <w:sz w:val="22"/>
          <w:szCs w:val="22"/>
          <w:highlight w:val="white"/>
          <w:lang w:val="el-GR"/>
        </w:rPr>
      </w:pPr>
      <w:r w:rsidRPr="00CD264C">
        <w:rPr>
          <w:rFonts w:asciiTheme="minorHAnsi" w:hAnsiTheme="minorHAnsi" w:cstheme="minorHAnsi"/>
          <w:color w:val="000000" w:themeColor="text1"/>
          <w:sz w:val="22"/>
          <w:szCs w:val="22"/>
          <w:shd w:val="clear" w:color="auto" w:fill="FFFFFF"/>
          <w:lang w:val="el-GR"/>
        </w:rPr>
        <w:t>β. Το ποσό της περ. α’ που καταβάλλεται στους λογαριασμούς των δικαιούχων, δεν εμπίπτει σε καμία κατηγορία εισοδήματος, δεν υπόκειται σε οποιονδήποτε φόρο, τέλος, εισφορά ή άλλη κράτηση υπέρ του Δημοσίου, συμπεριλαμβανομένης και της ειδικής εισφοράς αλληλεγγύης του άρθρου 43</w:t>
      </w:r>
      <w:r w:rsidRPr="00BA770A">
        <w:rPr>
          <w:rFonts w:asciiTheme="minorHAnsi" w:hAnsiTheme="minorHAnsi" w:cstheme="minorHAnsi"/>
          <w:color w:val="000000" w:themeColor="text1"/>
          <w:sz w:val="22"/>
          <w:szCs w:val="22"/>
          <w:shd w:val="clear" w:color="auto" w:fill="FFFFFF"/>
        </w:rPr>
        <w:t>A</w:t>
      </w:r>
      <w:r w:rsidRPr="00CD264C">
        <w:rPr>
          <w:rFonts w:asciiTheme="minorHAnsi" w:hAnsiTheme="minorHAnsi" w:cstheme="minorHAnsi"/>
          <w:color w:val="000000" w:themeColor="text1"/>
          <w:sz w:val="22"/>
          <w:szCs w:val="22"/>
          <w:shd w:val="clear" w:color="auto" w:fill="FFFFFF"/>
          <w:lang w:val="el-GR"/>
        </w:rPr>
        <w:t xml:space="preserve"> του ν. 4172/2013 κατά περίπτωση, είναι ανεκχώρητο και ακατάσχετο στα χέρια του Δημοσίου ή τρίτων, κατά παρέκκλιση κάθε άλλης αντίθετης γενικής ή ειδικής διάταξης, δεν δεσμεύεται και δεν συμψηφίζεται με βεβαιωμένα χρέη προς το Δημόσιο, τα νομικά πρόσωπα δημοσίου δικαίου, τους Οργανισμούς Τοπικής Αυτοδιοίκησης, τα νομικά πρόσωπα των τελευταίων, τα ασφαλιστικά ταμεία και τα πιστωτικά ιδρύματα, μη </w:t>
      </w:r>
      <w:proofErr w:type="spellStart"/>
      <w:r w:rsidRPr="00CD264C">
        <w:rPr>
          <w:rFonts w:asciiTheme="minorHAnsi" w:hAnsiTheme="minorHAnsi" w:cstheme="minorHAnsi"/>
          <w:color w:val="000000" w:themeColor="text1"/>
          <w:sz w:val="22"/>
          <w:szCs w:val="22"/>
          <w:shd w:val="clear" w:color="auto" w:fill="FFFFFF"/>
          <w:lang w:val="el-GR"/>
        </w:rPr>
        <w:t>εφαρμοζομέν</w:t>
      </w:r>
      <w:r w:rsidR="00E6070A">
        <w:rPr>
          <w:rFonts w:asciiTheme="minorHAnsi" w:hAnsiTheme="minorHAnsi" w:cstheme="minorHAnsi"/>
          <w:color w:val="000000" w:themeColor="text1"/>
          <w:sz w:val="22"/>
          <w:szCs w:val="22"/>
          <w:shd w:val="clear" w:color="auto" w:fill="FFFFFF"/>
          <w:lang w:val="el-GR"/>
        </w:rPr>
        <w:t>ης</w:t>
      </w:r>
      <w:proofErr w:type="spellEnd"/>
      <w:r w:rsidRPr="00CD264C">
        <w:rPr>
          <w:rFonts w:asciiTheme="minorHAnsi" w:hAnsiTheme="minorHAnsi" w:cstheme="minorHAnsi"/>
          <w:color w:val="000000" w:themeColor="text1"/>
          <w:sz w:val="22"/>
          <w:szCs w:val="22"/>
          <w:shd w:val="clear" w:color="auto" w:fill="FFFFFF"/>
          <w:lang w:val="el-GR"/>
        </w:rPr>
        <w:t xml:space="preserve"> της παρ. 1 του άρθρου 47 του ν. 4172/2013 σε περίπτωση διανομής ή κεφαλαιοποίησης του ποσού της περ. α’ στην περίπτωση δικαιούχου νομικού προσώπου ή νομικής οντότητας.</w:t>
      </w:r>
    </w:p>
    <w:p w14:paraId="28D3A851" w14:textId="77777777" w:rsidR="00BA770A" w:rsidRPr="00CD264C" w:rsidRDefault="00BA770A" w:rsidP="002709D6">
      <w:pPr>
        <w:spacing w:line="276" w:lineRule="auto"/>
        <w:jc w:val="both"/>
        <w:rPr>
          <w:rFonts w:asciiTheme="minorHAnsi" w:hAnsiTheme="minorHAnsi" w:cstheme="minorHAnsi"/>
          <w:color w:val="000000" w:themeColor="text1"/>
          <w:sz w:val="22"/>
          <w:szCs w:val="22"/>
          <w:highlight w:val="white"/>
          <w:lang w:val="el-GR"/>
        </w:rPr>
      </w:pPr>
      <w:r w:rsidRPr="00CD264C">
        <w:rPr>
          <w:rFonts w:asciiTheme="minorHAnsi" w:hAnsiTheme="minorHAnsi" w:cstheme="minorHAnsi"/>
          <w:color w:val="000000" w:themeColor="text1"/>
          <w:sz w:val="22"/>
          <w:szCs w:val="22"/>
          <w:shd w:val="clear" w:color="auto" w:fill="FFFFFF"/>
          <w:lang w:val="el-GR"/>
        </w:rPr>
        <w:t>γ. Με απόφαση του Υπουργού Οικονομικών, μετά από εισήγηση του Διοικητή της Α.Α.Δ.Ε., δύναται να καθορίζονται οι ειδικότερες διαδικαστικές προϋποθέσεις, η διασταύρωση των στοιχείων, η διαδικασία καταβολής και κάθε άλλο θέμα για την εφαρμογή του παρόντος.».</w:t>
      </w:r>
    </w:p>
    <w:p w14:paraId="5AECEB57" w14:textId="77777777" w:rsidR="00BA770A" w:rsidRPr="00CD264C" w:rsidRDefault="00BA770A"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rPr>
          <w:rFonts w:asciiTheme="minorHAnsi" w:hAnsiTheme="minorHAnsi" w:cstheme="minorHAnsi"/>
          <w:color w:val="000000" w:themeColor="text1"/>
          <w:sz w:val="22"/>
          <w:szCs w:val="22"/>
          <w:highlight w:val="white"/>
          <w:lang w:val="el-GR"/>
        </w:rPr>
      </w:pPr>
    </w:p>
    <w:p w14:paraId="4E0D401F" w14:textId="77777777" w:rsidR="00C611DF"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rFonts w:ascii="Calibri" w:eastAsia="Times New Roman" w:hAnsi="Calibri" w:cs="Calibri"/>
          <w:b/>
          <w:color w:val="000000"/>
          <w:sz w:val="22"/>
          <w:szCs w:val="22"/>
          <w:lang w:val="el-GR"/>
        </w:rPr>
      </w:pPr>
      <w:r w:rsidRPr="00C611DF">
        <w:rPr>
          <w:rFonts w:ascii="Calibri" w:eastAsia="Times New Roman" w:hAnsi="Calibri" w:cs="Calibri"/>
          <w:b/>
          <w:color w:val="000000"/>
          <w:sz w:val="22"/>
          <w:szCs w:val="22"/>
          <w:lang w:val="el-GR"/>
        </w:rPr>
        <w:t xml:space="preserve">Άρθρο </w:t>
      </w:r>
      <w:r w:rsidR="00C611DF" w:rsidRPr="00C611DF">
        <w:rPr>
          <w:rFonts w:ascii="Calibri" w:eastAsia="Times New Roman" w:hAnsi="Calibri" w:cs="Calibri"/>
          <w:b/>
          <w:color w:val="000000"/>
          <w:sz w:val="22"/>
          <w:szCs w:val="22"/>
          <w:lang w:val="el-GR"/>
        </w:rPr>
        <w:t>28</w:t>
      </w:r>
    </w:p>
    <w:p w14:paraId="6D61C518"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rFonts w:ascii="Calibri" w:eastAsia="Times New Roman" w:hAnsi="Calibri" w:cs="Calibri"/>
          <w:b/>
          <w:color w:val="000000"/>
          <w:sz w:val="22"/>
          <w:szCs w:val="22"/>
          <w:lang w:val="el-GR"/>
        </w:rPr>
      </w:pPr>
      <w:r w:rsidRPr="00C611DF">
        <w:rPr>
          <w:rFonts w:ascii="Calibri" w:eastAsia="Times New Roman" w:hAnsi="Calibri" w:cs="Calibri"/>
          <w:b/>
          <w:color w:val="000000"/>
          <w:sz w:val="22"/>
          <w:szCs w:val="22"/>
          <w:lang w:val="el-GR"/>
        </w:rPr>
        <w:t>Αναστολή προθεσμιών λήξης, εμφάνισης και πληρωμής</w:t>
      </w:r>
    </w:p>
    <w:p w14:paraId="5AD30FC5"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libri" w:eastAsia="Times New Roman" w:hAnsi="Calibri" w:cs="Calibri"/>
          <w:b/>
          <w:color w:val="000000"/>
          <w:sz w:val="22"/>
          <w:szCs w:val="22"/>
          <w:lang w:val="el-GR"/>
        </w:rPr>
      </w:pPr>
      <w:r w:rsidRPr="00C611DF">
        <w:rPr>
          <w:rFonts w:ascii="Calibri" w:eastAsia="Times New Roman" w:hAnsi="Calibri" w:cs="Calibri"/>
          <w:b/>
          <w:color w:val="000000"/>
          <w:sz w:val="22"/>
          <w:szCs w:val="22"/>
          <w:lang w:val="el-GR"/>
        </w:rPr>
        <w:t>αξιογράφων, ρυθμίσεις για την παροχή ευεργετήματος μη</w:t>
      </w:r>
    </w:p>
    <w:p w14:paraId="6E10E1B0"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libri" w:eastAsia="Times New Roman" w:hAnsi="Calibri" w:cs="Calibri"/>
          <w:b/>
          <w:color w:val="000000"/>
          <w:sz w:val="22"/>
          <w:szCs w:val="22"/>
          <w:lang w:val="el-GR"/>
        </w:rPr>
      </w:pPr>
      <w:r w:rsidRPr="00C611DF">
        <w:rPr>
          <w:rFonts w:ascii="Calibri" w:eastAsia="Times New Roman" w:hAnsi="Calibri" w:cs="Calibri"/>
          <w:b/>
          <w:color w:val="000000"/>
          <w:sz w:val="22"/>
          <w:szCs w:val="22"/>
          <w:lang w:val="el-GR"/>
        </w:rPr>
        <w:t>καταχώρησης αξιογράφων σε αρχεία δεδομένων</w:t>
      </w:r>
    </w:p>
    <w:p w14:paraId="18AF1713"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libri" w:eastAsia="Times New Roman" w:hAnsi="Calibri" w:cs="Calibri"/>
          <w:b/>
          <w:color w:val="000000"/>
          <w:sz w:val="22"/>
          <w:szCs w:val="22"/>
          <w:lang w:val="el-GR"/>
        </w:rPr>
      </w:pPr>
      <w:r w:rsidRPr="00C611DF">
        <w:rPr>
          <w:rFonts w:ascii="Calibri" w:eastAsia="Times New Roman" w:hAnsi="Calibri" w:cs="Calibri"/>
          <w:b/>
          <w:color w:val="000000"/>
          <w:sz w:val="22"/>
          <w:szCs w:val="22"/>
          <w:lang w:val="el-GR"/>
        </w:rPr>
        <w:t>οικονομικής συμπεριφοράς και αναστολή έκδοσης διαταγών πληρωμής</w:t>
      </w:r>
    </w:p>
    <w:p w14:paraId="1014EA61"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0D7040BE" w14:textId="49558FEF"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1.α) Από </w:t>
      </w:r>
      <w:r w:rsidR="00AD5514">
        <w:rPr>
          <w:rFonts w:ascii="Calibri" w:eastAsia="Times New Roman" w:hAnsi="Calibri" w:cs="Calibri"/>
          <w:color w:val="000000"/>
          <w:sz w:val="22"/>
          <w:szCs w:val="22"/>
          <w:lang w:val="el-GR"/>
        </w:rPr>
        <w:t xml:space="preserve">τις 25.1.2021 </w:t>
      </w:r>
      <w:r w:rsidRPr="00C611DF">
        <w:rPr>
          <w:rFonts w:ascii="Calibri" w:eastAsia="Times New Roman" w:hAnsi="Calibri" w:cs="Calibri"/>
          <w:color w:val="000000"/>
          <w:sz w:val="22"/>
          <w:szCs w:val="22"/>
          <w:lang w:val="el-GR"/>
        </w:rPr>
        <w:t>και μέχρι την 28</w:t>
      </w:r>
      <w:r w:rsidRPr="00C611DF">
        <w:rPr>
          <w:rFonts w:ascii="Calibri" w:eastAsia="Times New Roman" w:hAnsi="Calibri" w:cs="Calibri"/>
          <w:color w:val="000000"/>
          <w:sz w:val="22"/>
          <w:szCs w:val="22"/>
          <w:vertAlign w:val="superscript"/>
          <w:lang w:val="el-GR"/>
        </w:rPr>
        <w:t>η</w:t>
      </w:r>
      <w:r w:rsidRPr="00C611DF">
        <w:rPr>
          <w:rFonts w:ascii="Calibri" w:eastAsia="Times New Roman" w:hAnsi="Calibri" w:cs="Calibri"/>
          <w:color w:val="000000"/>
          <w:sz w:val="22"/>
          <w:szCs w:val="22"/>
          <w:lang w:val="el-GR"/>
        </w:rPr>
        <w:t xml:space="preserve">.2.2021, για τους Κωδικούς Αριθμούς Δραστηριότητας (ΚΑΔ) των επιχειρήσεων που, είτε έχουν αναστείλει τη δραστηριότητά τους κατ` εφαρμογή κανονιστικών πράξεων της Διοίκησης είτε έχουν πληγεί δραστικά από την επιδημία του </w:t>
      </w:r>
      <w:proofErr w:type="spellStart"/>
      <w:r w:rsidRPr="00C611DF">
        <w:rPr>
          <w:rFonts w:ascii="Calibri" w:eastAsia="Times New Roman" w:hAnsi="Calibri" w:cs="Calibri"/>
          <w:color w:val="000000"/>
          <w:sz w:val="22"/>
          <w:szCs w:val="22"/>
          <w:lang w:val="el-GR"/>
        </w:rPr>
        <w:t>κορωνοϊού</w:t>
      </w:r>
      <w:proofErr w:type="spellEnd"/>
      <w:r w:rsidRPr="00C611DF">
        <w:rPr>
          <w:rFonts w:ascii="Calibri" w:eastAsia="Times New Roman" w:hAnsi="Calibri" w:cs="Calibri"/>
          <w:color w:val="000000"/>
          <w:sz w:val="22"/>
          <w:szCs w:val="22"/>
          <w:lang w:val="el-GR"/>
        </w:rPr>
        <w:t xml:space="preserve"> </w:t>
      </w:r>
      <w:r w:rsidRPr="00C611DF">
        <w:rPr>
          <w:rFonts w:ascii="Calibri" w:eastAsia="Times New Roman" w:hAnsi="Calibri" w:cs="Calibri"/>
          <w:color w:val="000000"/>
          <w:sz w:val="22"/>
          <w:szCs w:val="22"/>
        </w:rPr>
        <w:t>COVID</w:t>
      </w:r>
      <w:r w:rsidRPr="00C611DF">
        <w:rPr>
          <w:rFonts w:ascii="Calibri" w:eastAsia="Times New Roman" w:hAnsi="Calibri" w:cs="Calibri"/>
          <w:color w:val="000000"/>
          <w:sz w:val="22"/>
          <w:szCs w:val="22"/>
          <w:lang w:val="el-GR"/>
        </w:rPr>
        <w:t xml:space="preserve">-19, αναστέλλονται οι προθεσμίες λήξης, εμφάνισης και πληρωμής οφειλόμενων από αυτές αξιογράφων κατά εβδομήντα πέντε (75) ημέρες από την αναγραφόμενη ημερομηνία επί εκάστου αξιογράφου. Ως πληγείσες επιχειρήσεις για την εφαρμογή του παρόντος θεωρούνται οι επιχειρήσεις οι οποίες </w:t>
      </w:r>
      <w:r w:rsidRPr="00C611DF">
        <w:rPr>
          <w:rFonts w:ascii="Calibri" w:eastAsia="Times New Roman" w:hAnsi="Calibri" w:cs="Calibri"/>
          <w:color w:val="000000"/>
          <w:sz w:val="22"/>
          <w:szCs w:val="22"/>
          <w:lang w:val="el-GR"/>
        </w:rPr>
        <w:lastRenderedPageBreak/>
        <w:t xml:space="preserve">εμφανίζουν μειωμένο κύκλο εργασιών κατά το διάστημα Οκτωβρίου – Δεκεμβρίου του έτους 2020 κατά ποσοστό μεγαλύτερο του 40% σε σχέση με τον κύκλο εργασιών του αντίστοιχου διαστήματος του έτους 2019. Με απόφαση του Υπουργού Οικονομικών, μετά από εισήγηση του Διοικητή της ΑΑΔΕ, προσδιορίζονται οι ΚΑΔ των επιχειρήσεων που εμπίπτουν στο πεδίο εφαρμογής της παρούσας. Με όμοια απόφαση δύναται να μεταβάλλεται το ποσοστό του προηγούμενου εδαφίου, καθώς και να τροποποιείται το χρονικό διάστημα που λαμβάνεται υπόψη για τη μείωση του κύκλου εργασιών. Ειδικότερα, για τις επιχειρήσεις που ιδρύθηκαν μετά την 1η.1.2020, προκειμένου να ενταχθούν στο πεδίο εφαρμογής της παρούσας αρκεί να δραστηριοποιούνται με Κωδικό Αριθμό Δραστηριότητας (ΚΑΔ) που περιλαμβάνεται στην απόφαση του τρίτου εδαφίου της παρούσας, μη </w:t>
      </w:r>
      <w:proofErr w:type="spellStart"/>
      <w:r w:rsidRPr="00C611DF">
        <w:rPr>
          <w:rFonts w:ascii="Calibri" w:eastAsia="Times New Roman" w:hAnsi="Calibri" w:cs="Calibri"/>
          <w:color w:val="000000"/>
          <w:sz w:val="22"/>
          <w:szCs w:val="22"/>
          <w:lang w:val="el-GR"/>
        </w:rPr>
        <w:t>συνυπολογιζομένου</w:t>
      </w:r>
      <w:proofErr w:type="spellEnd"/>
      <w:r w:rsidRPr="00C611DF">
        <w:rPr>
          <w:rFonts w:ascii="Calibri" w:eastAsia="Times New Roman" w:hAnsi="Calibri" w:cs="Calibri"/>
          <w:color w:val="000000"/>
          <w:sz w:val="22"/>
          <w:szCs w:val="22"/>
          <w:lang w:val="el-GR"/>
        </w:rPr>
        <w:t xml:space="preserve"> του κύκλου εργασιών τους. </w:t>
      </w:r>
    </w:p>
    <w:p w14:paraId="267060AA"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4039109B"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β) Τα οριζόμενα στην περ. α` ισχύουν για τις επιταγές, τις συναλλαγματικές και τα γραμμάτια σε διαταγή, τα οποία πρέπει να διαβιβασθούν ηλεκτρονικά από όποιον έλκει δικαίωμα ή έχει υποχρέωση, όπως από τους εκδότες ή αποδέκτες ή κομιστές τους, στα πιστωτικά ιδρύματα που λειτουργούν στην Ελλάδα με οποιαδήποτε μορφή, περιλαμβανομένων των υποκαταστημάτων αλλοδαπών πιστωτικών ιδρυμάτων που εμπίπτουν στο πεδίο εφαρμογής του ν. 4621/2014 (Α` 107), του Ταμείου Παρακαταθηκών και Δανείων, των ιδρυμάτων πληρωμών του ν. 4537/2018 (Α` 84), των ιδρυμάτων ηλεκτρονικού χρήματος του ν. 4021/2011 (Α` 218), καθώς και των υποκαταστημάτων και των αντιπροσώπων ιδρυμάτων πληρωμών και ιδρυμάτων ηλεκτρονικού χρήματος που εδρεύουν σε άλλα κράτη και λειτουργούν νόμιμα στην Ελλάδα, εντός έξι (6) εργάσιμων ημερών από την επόμενη της συμπερίληψης των συγκεκριμένων ΚΑΔ στις </w:t>
      </w:r>
      <w:proofErr w:type="spellStart"/>
      <w:r w:rsidRPr="00C611DF">
        <w:rPr>
          <w:rFonts w:ascii="Calibri" w:eastAsia="Times New Roman" w:hAnsi="Calibri" w:cs="Calibri"/>
          <w:color w:val="000000"/>
          <w:sz w:val="22"/>
          <w:szCs w:val="22"/>
          <w:lang w:val="el-GR"/>
        </w:rPr>
        <w:t>πληττόμενες</w:t>
      </w:r>
      <w:proofErr w:type="spellEnd"/>
      <w:r w:rsidRPr="00C611DF">
        <w:rPr>
          <w:rFonts w:ascii="Calibri" w:eastAsia="Times New Roman" w:hAnsi="Calibri" w:cs="Calibri"/>
          <w:color w:val="000000"/>
          <w:sz w:val="22"/>
          <w:szCs w:val="22"/>
          <w:lang w:val="el-GR"/>
        </w:rPr>
        <w:t xml:space="preserve"> επιχειρήσεις, σύμφωνα με το τρίτο εδάφιο της περ. α` ή εντός έξι (6) εργάσιμων ημερών από την επομένη της δημοσίευσης της απόφασης του τέταρτου εδαφίου της περ. α`. Η διαβίβαση και γνωστοποίηση των αξιογράφων, σύμφωνα με το προηγούμενο εδάφιο πραγματοποιείται μέσω ειδικής σχετικής ηλεκτρονικής εφαρμογής των πιστωτικών ιδρυμάτων μέσω του συστήματος πληρωμών της εταιρίας ΔΙΑΣ ΑΕ, η οποία λειτουργεί σύμφωνα με τις οδηγίες των πιστωτικών ιδρυμάτων, με σκοπό τη διευκόλυνση εφαρμογής της παρούσας και ιδίως τη διαβίβαση των αξιογράφων στα πιστωτικά ιδρύματα, προκειμένου να ισχύσει για αυτά η προβλεπόμενη στην περ. α` αναστολή των προθεσμιών. Για τον σκοπό εφαρμογής της παρούσας τα πιστωτικά ιδρύματα δύνανται να λαμβάνουν τα απαιτούμενα στοιχεία από τη Φορολογική Διοίκηση.</w:t>
      </w:r>
    </w:p>
    <w:p w14:paraId="683EE2A6"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4F89DA10"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γ) Με απόφαση του Υπουργού Οικονομικών δύναται να ορίζονται και άλλα αξιόγραφα, πλην των </w:t>
      </w:r>
      <w:proofErr w:type="spellStart"/>
      <w:r w:rsidRPr="00C611DF">
        <w:rPr>
          <w:rFonts w:ascii="Calibri" w:eastAsia="Times New Roman" w:hAnsi="Calibri" w:cs="Calibri"/>
          <w:color w:val="000000"/>
          <w:sz w:val="22"/>
          <w:szCs w:val="22"/>
          <w:lang w:val="el-GR"/>
        </w:rPr>
        <w:t>οριζομένων</w:t>
      </w:r>
      <w:proofErr w:type="spellEnd"/>
      <w:r w:rsidRPr="00C611DF">
        <w:rPr>
          <w:rFonts w:ascii="Calibri" w:eastAsia="Times New Roman" w:hAnsi="Calibri" w:cs="Calibri"/>
          <w:color w:val="000000"/>
          <w:sz w:val="22"/>
          <w:szCs w:val="22"/>
          <w:lang w:val="el-GR"/>
        </w:rPr>
        <w:t xml:space="preserve"> στην περ. β`, για τα οποία έχουν εφαρμογή οι διατάξεις του παρόντος και να ρυθμίζεται κάθε αναγκαία λεπτομέρεια για την εφαρμογή της παρούσας.</w:t>
      </w:r>
    </w:p>
    <w:p w14:paraId="767F76E5"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13011C4A"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2. Κατά παρέκκλιση του δεύτερου και τρίτου εδαφίου της περ. α` της παρ. 1 του άρθρου 40 του ν. 3259/2004 (Α` 149), αξιόγραφα οφειλόμενα από επιχειρήσεις που εμπίπτουν στο πεδίο εφαρμογής της παρ. 1, επί των οποίων έχει βεβαιωθεί αδυναμία πληρωμής από την πληρώτρια τράπεζα από την 2η.1.2021 έως τη δημοσίευση του παρόντος δεν καταχωρίζονται σε αρχεία δεδομένων οικονομικής συμπεριφοράς, που τηρούνται από πιστωτικά και εν γένει χρηματοδοτικά ιδρύματα ή από φορείς που λειτουργούν νόμιμα χάριν αυτών, εάν αποδεδειγμένα εξοφληθούν εντός εβδομήντα πέντε (75) ημερών από τη σφράγιση ή τη λήξη τους. Αξιόγραφα που εμπίπτουν στο πεδίο εφαρμογής της παρούσας, τα οποία δεν εξοφλήθηκαν και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εντός εβδομήντα πέντε (75) ημερών από τη σφράγιση ή τη λήξη τους. Για τις απαιτήσεις που απορρέουν από τα αξιόγραφα της παρούσας, η έκδοση διαταγής πληρωμής, καθώς </w:t>
      </w:r>
      <w:r w:rsidRPr="00C611DF">
        <w:rPr>
          <w:rFonts w:ascii="Calibri" w:eastAsia="Times New Roman" w:hAnsi="Calibri" w:cs="Calibri"/>
          <w:color w:val="000000"/>
          <w:sz w:val="22"/>
          <w:szCs w:val="22"/>
          <w:lang w:val="el-GR"/>
        </w:rPr>
        <w:lastRenderedPageBreak/>
        <w:t>και η λήψη πάσης φύσεως μέτρων ή η διενέργεια πράξεων αναγκαστικής εκτέλεσης αναστέλλονται κατά εβδομήντα πέντε (75) ημέρες από τη σφράγιση ή τη λήξη τους.</w:t>
      </w:r>
    </w:p>
    <w:p w14:paraId="2CA70858"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1EF7DA0F" w14:textId="547B5E24"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3.α) Παρατείνονται μέχρι και την 31η.5.2021 οι προθεσμίες καταβολής των βεβαιωμένων στις Δ.Ο.Υ./Ελεγκτικά Κέντρα οφειλών από δηλώσεις Φ.Π.Α. με ποσό φόρου προς καταβολή (χρεωστικές), οι οποίες οφειλές λήγουν ή έληξαν από </w:t>
      </w:r>
      <w:r w:rsidRPr="006C5D1B">
        <w:rPr>
          <w:rFonts w:ascii="Calibri" w:eastAsia="Times New Roman" w:hAnsi="Calibri" w:cs="Calibri"/>
          <w:color w:val="000000"/>
          <w:sz w:val="22"/>
          <w:szCs w:val="22"/>
          <w:lang w:val="el-GR"/>
        </w:rPr>
        <w:t>1η.1.2021 έως 31η.1.2021, καθώς και οι προθεσμίες καταβολής Φ.Π.Α. που βεβαιώθηκαν ή θα βεβαιωθούν στις Δ.Ο.Υ/Ελεγκτικά Κέντρα βάσει εμπρόθεσμης υποβολής δηλώσεων Φ.Π.Α. με καταληκτική ημερομηνία υποβολής την 31η.1.2021 και την 28η.2.2021 για τους κομιστές αξιογράφων, οι οποίοι κατά την έκδοση της παρούσας δεν δραστηριοποιούνται σε ΚΑΔ των επιχειρήσεων που περιλαμβάνονται στην απόφαση της παρ</w:t>
      </w:r>
      <w:r w:rsidRPr="00C611DF">
        <w:rPr>
          <w:rFonts w:ascii="Calibri" w:eastAsia="Times New Roman" w:hAnsi="Calibri" w:cs="Calibri"/>
          <w:color w:val="000000"/>
          <w:sz w:val="22"/>
          <w:szCs w:val="22"/>
          <w:lang w:val="el-GR"/>
        </w:rPr>
        <w:t xml:space="preserve">. 1, εάν το σύνολο της αξίας των αξιογράφων που αναστέλλονται, σύμφωνα με τη διαδικασία της παρ. 1, είναι μεγαλύτερο του είκοσι τοις εκατό (20%)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τροποποιητικές, εμπρόθεσμες ή εκπρόθεσμες δηλώσεις Φ.Π.Α. είτε με βάση άλλες δηλώσεις από τις οποίες προκύπτει ο κύκλος εργασιών τους, αν δεν υποβάλλουν δηλώσεις Φ.Π.Α. Από την εφαρμογή της παρούσας εξαιρούνται κομιστές που ανήκουν σε ΚΑΔ των επιχειρήσεων που παρουσιάζουν σημαντική αύξηση του κύκλου των συναλλαγών τους στη διάρκεια της κρίσης από την επιδημία του </w:t>
      </w:r>
      <w:proofErr w:type="spellStart"/>
      <w:r w:rsidRPr="00C611DF">
        <w:rPr>
          <w:rFonts w:ascii="Calibri" w:eastAsia="Times New Roman" w:hAnsi="Calibri" w:cs="Calibri"/>
          <w:color w:val="000000"/>
          <w:sz w:val="22"/>
          <w:szCs w:val="22"/>
          <w:lang w:val="el-GR"/>
        </w:rPr>
        <w:t>κορωνοϊού</w:t>
      </w:r>
      <w:proofErr w:type="spellEnd"/>
      <w:r w:rsidRPr="00C611DF">
        <w:rPr>
          <w:rFonts w:ascii="Calibri" w:eastAsia="Times New Roman" w:hAnsi="Calibri" w:cs="Calibri"/>
          <w:color w:val="000000"/>
          <w:sz w:val="22"/>
          <w:szCs w:val="22"/>
          <w:lang w:val="el-GR"/>
        </w:rPr>
        <w:t xml:space="preserve"> </w:t>
      </w:r>
      <w:r w:rsidRPr="00C611DF">
        <w:rPr>
          <w:rFonts w:ascii="Calibri" w:eastAsia="Times New Roman" w:hAnsi="Calibri" w:cs="Calibri"/>
          <w:color w:val="000000"/>
          <w:sz w:val="22"/>
          <w:szCs w:val="22"/>
        </w:rPr>
        <w:t>COVID</w:t>
      </w:r>
      <w:r w:rsidRPr="00C611DF">
        <w:rPr>
          <w:rFonts w:ascii="Calibri" w:eastAsia="Times New Roman" w:hAnsi="Calibri" w:cs="Calibri"/>
          <w:color w:val="000000"/>
          <w:sz w:val="22"/>
          <w:szCs w:val="22"/>
          <w:lang w:val="el-GR"/>
        </w:rPr>
        <w:t xml:space="preserve">-19, όπως αυτοί προσδιορίστηκαν δυνάμει της </w:t>
      </w:r>
      <w:r w:rsidR="005C257E">
        <w:rPr>
          <w:rFonts w:ascii="Calibri" w:eastAsia="Times New Roman" w:hAnsi="Calibri" w:cs="Calibri"/>
          <w:color w:val="000000"/>
          <w:sz w:val="22"/>
          <w:szCs w:val="22"/>
          <w:lang w:val="el-GR"/>
        </w:rPr>
        <w:t xml:space="preserve">υπό στοιχεία </w:t>
      </w:r>
      <w:r w:rsidRPr="00C611DF">
        <w:rPr>
          <w:rFonts w:ascii="Calibri" w:eastAsia="Times New Roman" w:hAnsi="Calibri" w:cs="Calibri"/>
          <w:color w:val="000000"/>
          <w:sz w:val="22"/>
          <w:szCs w:val="22"/>
          <w:lang w:val="el-GR"/>
        </w:rPr>
        <w:t xml:space="preserve"> Α.1269/14.12.2020 (Β’ 5503)</w:t>
      </w:r>
      <w:r w:rsidR="005C257E">
        <w:rPr>
          <w:rFonts w:ascii="Calibri" w:eastAsia="Times New Roman" w:hAnsi="Calibri" w:cs="Calibri"/>
          <w:color w:val="000000"/>
          <w:sz w:val="22"/>
          <w:szCs w:val="22"/>
          <w:lang w:val="el-GR"/>
        </w:rPr>
        <w:t xml:space="preserve"> κοινής</w:t>
      </w:r>
      <w:r w:rsidRPr="00C611DF">
        <w:rPr>
          <w:rFonts w:ascii="Calibri" w:eastAsia="Times New Roman" w:hAnsi="Calibri" w:cs="Calibri"/>
          <w:color w:val="000000"/>
          <w:sz w:val="22"/>
          <w:szCs w:val="22"/>
          <w:lang w:val="el-GR"/>
        </w:rPr>
        <w:t xml:space="preserve"> απόφασης</w:t>
      </w:r>
      <w:r w:rsidR="006C5D1B">
        <w:rPr>
          <w:rFonts w:ascii="Calibri" w:eastAsia="Times New Roman" w:hAnsi="Calibri" w:cs="Calibri"/>
          <w:color w:val="000000"/>
          <w:sz w:val="22"/>
          <w:szCs w:val="22"/>
          <w:lang w:val="el-GR"/>
        </w:rPr>
        <w:t xml:space="preserve"> του Αναπληρωτή Υπουργού και του Υφυπουργού </w:t>
      </w:r>
      <w:proofErr w:type="spellStart"/>
      <w:r w:rsidR="006C5D1B">
        <w:rPr>
          <w:rFonts w:ascii="Calibri" w:eastAsia="Times New Roman" w:hAnsi="Calibri" w:cs="Calibri"/>
          <w:color w:val="000000"/>
          <w:sz w:val="22"/>
          <w:szCs w:val="22"/>
          <w:lang w:val="el-GR"/>
        </w:rPr>
        <w:t>Οικονομικκών</w:t>
      </w:r>
      <w:proofErr w:type="spellEnd"/>
      <w:r w:rsidR="006C5D1B">
        <w:rPr>
          <w:rFonts w:ascii="Calibri" w:eastAsia="Times New Roman" w:hAnsi="Calibri" w:cs="Calibri"/>
          <w:color w:val="000000"/>
          <w:sz w:val="22"/>
          <w:szCs w:val="22"/>
          <w:lang w:val="el-GR"/>
        </w:rPr>
        <w:t xml:space="preserve">. </w:t>
      </w:r>
      <w:r w:rsidRPr="00C611DF">
        <w:rPr>
          <w:rFonts w:ascii="Calibri" w:eastAsia="Times New Roman" w:hAnsi="Calibri" w:cs="Calibri"/>
          <w:color w:val="000000"/>
          <w:sz w:val="22"/>
          <w:szCs w:val="22"/>
          <w:lang w:val="el-GR"/>
        </w:rPr>
        <w:t>Με απόφαση του Υπουργού Οικονομικών, που εκδίδεται ύστερα από εισήγηση του Διοικητή της ΑΑΔΕ, καθορίζονται τα απαιτούμενα στοιχεία και δικαιολογητικά για την εφαρμογή της παρούσας, οι διαδικασίες αποστολής ή διαβίβασής τους στη Φορολογική Διοίκηση από τους φορολογουμένους ή τρίτους, καθώς και κάθε άλλη αναγκαία λεπτομέρεια τεχνικού ή διαδικαστικού χαρακτήρα.</w:t>
      </w:r>
    </w:p>
    <w:p w14:paraId="25752CDF"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1B471C10" w14:textId="1BD765F9"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β) Οι κομιστές αξιογράφων, οι οποίοι κατά τη δημοσίευση του παρόντος δεν δραστηριοποιούνται σε ΚΑΔ των επιχειρήσεων που περιλαμβάνονται στην απόφαση της παρ. 1, εάν το σύνολο της αξίας των αξιογράφων που αναστέλλονται, σύμφωνα με τη διαδικασία της παρ. 1, είναι μεγαλύτερο του πενήντα τοις εκατό (50%)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τροποποιητικές, εμπρόθεσμες ή εκπρόθεσμες δηλώσεις Φ.Π.Α. είτε με βάση άλλες δηλώσεις από τις οποίες προκύπτει ο κύκλος εργασιών τους, αν δεν υποβάλλουν δηλώσεις Φ.Π.Α., απολαμβάνουν κατά παρέκκλιση του δεύτερου και τρίτου εδαφίου της περ. α` της παρ. 1 του άρθρου 40 του ν. 3259/2004, το ευεργέτημα της μη καταχώρισης των οφειλόμενων από αυτούς αξιογράφων σε αρχεία δεδομένων οικονομικής συμπεριφοράς που τηρούνται από τα πιστωτικά και εν γένει χρηματοδοτικά ιδρύματα ή από φορείς που λειτουργούν νόμιμα χάριν αυτών, εάν αποδεδειγμένα εξοφλήσουν εντός εβδομήντα πέντε (75) ημερών από τη σφράγιση ή τη λήξη τους, αξιόγραφα τα οποία οφείλουν και για τα οποία έχει βεβαιωθεί ή πρόκειται να βεβαιωθεί αδυναμία πληρωμής από την πληρώτρια τράπεζα από την 2η.1.2021 έως την 28η.2.2021. Αξιόγραφα που εμπίπτουν στο πεδίο εφαρμογής της παρούσας, τα οποία δεν εξοφλήθηκαν και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εντός εβδομήντα πέντε (75) ημερών από τη σφράγιση ή τη λήξη τους. Από την εφαρμογή της παρούσας εξαιρούνται κομιστές που ανήκουν σε ΚΑΔ των επιχειρήσεων που παρουσιάζουν σημαντική αύξηση του κύκλου των συναλλαγών τους στη διάρκεια της κρίσης από την επιδημία του </w:t>
      </w:r>
      <w:proofErr w:type="spellStart"/>
      <w:r w:rsidRPr="00C611DF">
        <w:rPr>
          <w:rFonts w:ascii="Calibri" w:eastAsia="Times New Roman" w:hAnsi="Calibri" w:cs="Calibri"/>
          <w:color w:val="000000"/>
          <w:sz w:val="22"/>
          <w:szCs w:val="22"/>
          <w:lang w:val="el-GR"/>
        </w:rPr>
        <w:t>κορωνοϊού</w:t>
      </w:r>
      <w:proofErr w:type="spellEnd"/>
      <w:r w:rsidRPr="00C611DF">
        <w:rPr>
          <w:rFonts w:ascii="Calibri" w:eastAsia="Times New Roman" w:hAnsi="Calibri" w:cs="Calibri"/>
          <w:color w:val="000000"/>
          <w:sz w:val="22"/>
          <w:szCs w:val="22"/>
          <w:lang w:val="el-GR"/>
        </w:rPr>
        <w:t xml:space="preserve"> </w:t>
      </w:r>
      <w:r w:rsidRPr="00C611DF">
        <w:rPr>
          <w:rFonts w:ascii="Calibri" w:eastAsia="Times New Roman" w:hAnsi="Calibri" w:cs="Calibri"/>
          <w:color w:val="000000"/>
          <w:sz w:val="22"/>
          <w:szCs w:val="22"/>
        </w:rPr>
        <w:t>COVID</w:t>
      </w:r>
      <w:r w:rsidRPr="00C611DF">
        <w:rPr>
          <w:rFonts w:ascii="Calibri" w:eastAsia="Times New Roman" w:hAnsi="Calibri" w:cs="Calibri"/>
          <w:color w:val="000000"/>
          <w:sz w:val="22"/>
          <w:szCs w:val="22"/>
          <w:lang w:val="el-GR"/>
        </w:rPr>
        <w:t>-19, όπως αυτοί προσδιορίζονται με την</w:t>
      </w:r>
      <w:r w:rsidR="000400B0">
        <w:rPr>
          <w:rFonts w:ascii="Calibri" w:eastAsia="Times New Roman" w:hAnsi="Calibri" w:cs="Calibri"/>
          <w:color w:val="000000"/>
          <w:sz w:val="22"/>
          <w:szCs w:val="22"/>
          <w:lang w:val="el-GR"/>
        </w:rPr>
        <w:t xml:space="preserve"> </w:t>
      </w:r>
      <w:r w:rsidRPr="00C611DF">
        <w:rPr>
          <w:rFonts w:ascii="Calibri" w:eastAsia="Times New Roman" w:hAnsi="Calibri" w:cs="Calibri"/>
          <w:color w:val="000000"/>
          <w:sz w:val="22"/>
          <w:szCs w:val="22"/>
          <w:lang w:val="el-GR"/>
        </w:rPr>
        <w:t xml:space="preserve">με </w:t>
      </w:r>
      <w:proofErr w:type="spellStart"/>
      <w:r w:rsidRPr="00C611DF">
        <w:rPr>
          <w:rFonts w:ascii="Calibri" w:eastAsia="Times New Roman" w:hAnsi="Calibri" w:cs="Calibri"/>
          <w:color w:val="000000"/>
          <w:sz w:val="22"/>
          <w:szCs w:val="22"/>
          <w:lang w:val="el-GR"/>
        </w:rPr>
        <w:t>αρ</w:t>
      </w:r>
      <w:proofErr w:type="spellEnd"/>
      <w:r w:rsidRPr="00C611DF">
        <w:rPr>
          <w:rFonts w:ascii="Calibri" w:eastAsia="Times New Roman" w:hAnsi="Calibri" w:cs="Calibri"/>
          <w:color w:val="000000"/>
          <w:sz w:val="22"/>
          <w:szCs w:val="22"/>
          <w:lang w:val="el-GR"/>
        </w:rPr>
        <w:t xml:space="preserve">. Α.1269/14.12.2020 απόφαση. Για την εφαρμογή της παρούσας οι κομιστές των αξιογράφων λαμβάνουν </w:t>
      </w:r>
      <w:r w:rsidRPr="00C611DF">
        <w:rPr>
          <w:rFonts w:ascii="Calibri" w:eastAsia="Times New Roman" w:hAnsi="Calibri" w:cs="Calibri"/>
          <w:color w:val="000000"/>
          <w:sz w:val="22"/>
          <w:szCs w:val="22"/>
          <w:lang w:val="el-GR"/>
        </w:rPr>
        <w:lastRenderedPageBreak/>
        <w:t>σχετική βεβαίωση από τη Φορολογική Διοίκηση, σχετικά με το</w:t>
      </w:r>
      <w:r w:rsidR="005C257E">
        <w:rPr>
          <w:rFonts w:ascii="Calibri" w:eastAsia="Times New Roman" w:hAnsi="Calibri" w:cs="Calibri"/>
          <w:color w:val="000000"/>
          <w:sz w:val="22"/>
          <w:szCs w:val="22"/>
          <w:lang w:val="el-GR"/>
        </w:rPr>
        <w:t>ν</w:t>
      </w:r>
      <w:r w:rsidRPr="00C611DF">
        <w:rPr>
          <w:rFonts w:ascii="Calibri" w:eastAsia="Times New Roman" w:hAnsi="Calibri" w:cs="Calibri"/>
          <w:color w:val="000000"/>
          <w:sz w:val="22"/>
          <w:szCs w:val="22"/>
          <w:lang w:val="el-GR"/>
        </w:rPr>
        <w:t xml:space="preserve"> μέσο μηνιαίο κύκλο συναλλαγών τους του αμέσως προηγούμενου φορολογικού έτους.</w:t>
      </w:r>
    </w:p>
    <w:p w14:paraId="120C5C5F"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7F4051B8"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4. Οι διατάξεις των παρ. 1 έως και 3 δεν εμποδίζουν τον υπόχρεο να χορηγήσει εντολή πληρωμής του αξιογράφου προς τα πιστωτικά ιδρύματα της περ. β` της παρ. 1 ή τον υπόχρεο και τον δικαιούχο να συμφωνήσουν μεταξύ τους την απευθείας πληρωμή του αξιογράφου από τον υπόχρεο στον δικαιούχο στην αρχικά αναγραφόμενη ημερομηνία λήξης. Με απόφαση του Υπουργού Οικονομικών δύναται να ρυθμίζεται κάθε αναγκαίο, διαδικαστικό και τεχνικό ζήτημα, καθώς και κάθε αναγκαία λεπτομέρεια για την εφαρμογή της παρούσας.</w:t>
      </w:r>
    </w:p>
    <w:p w14:paraId="618BFC4C"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525AE492" w14:textId="173A01A1"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5. Στις παρ. 1, 2 και 3 του άρθρου 297 του ν. 4738/2020 (Α` 207) προστίθενται εδάφια</w:t>
      </w:r>
      <w:r w:rsidR="000400B0">
        <w:rPr>
          <w:rFonts w:ascii="Calibri" w:eastAsia="Times New Roman" w:hAnsi="Calibri" w:cs="Calibri"/>
          <w:color w:val="000000"/>
          <w:sz w:val="22"/>
          <w:szCs w:val="22"/>
          <w:lang w:val="el-GR"/>
        </w:rPr>
        <w:t xml:space="preserve"> </w:t>
      </w:r>
      <w:r w:rsidRPr="00C611DF">
        <w:rPr>
          <w:rFonts w:ascii="Calibri" w:eastAsia="Times New Roman" w:hAnsi="Calibri" w:cs="Calibri"/>
          <w:color w:val="000000"/>
          <w:sz w:val="22"/>
          <w:szCs w:val="22"/>
          <w:lang w:val="el-GR"/>
        </w:rPr>
        <w:t>και οι παρ. 1, 2 και 3 διαμορφώνονται ως εξής:</w:t>
      </w:r>
    </w:p>
    <w:p w14:paraId="03FFA3A3"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01355B97" w14:textId="25158B2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«1. Η προθεσμία της 30ής Σεπτεμβρίου 2020 για την εξόφληση των αξιογράφων της περ. α` της παρ. 2 του έβδομου άρθρου της από 22.8.2020 Πράξης Νομοθετικού Περιεχομένου (Α` 161), η οποία κυρώθηκε με τον ν. 4722/2020 (Α` 177), παρατείνεται έως τις 30 Απριλίου 2021. Μέχρι την ημερομηνία της παρούσας αναστέλλονται η έκδοση διαταγής πληρωμής, καθώς και η λήψη πάσης φύσεως μέτρων ή η διενέργεια πράξεων αναγκαστικής εκτέλεσης. Με απόφαση του Υπουργού Οικονομικών δύναται να παρατείνεται εκ νέου η προθεσμία του </w:t>
      </w:r>
      <w:r w:rsidR="005C257E">
        <w:rPr>
          <w:rFonts w:ascii="Calibri" w:eastAsia="Times New Roman" w:hAnsi="Calibri" w:cs="Calibri"/>
          <w:color w:val="000000"/>
          <w:sz w:val="22"/>
          <w:szCs w:val="22"/>
          <w:lang w:val="el-GR"/>
        </w:rPr>
        <w:t xml:space="preserve">πρώτου </w:t>
      </w:r>
      <w:r w:rsidRPr="00C611DF">
        <w:rPr>
          <w:rFonts w:ascii="Calibri" w:eastAsia="Times New Roman" w:hAnsi="Calibri" w:cs="Calibri"/>
          <w:color w:val="000000"/>
          <w:sz w:val="22"/>
          <w:szCs w:val="22"/>
          <w:lang w:val="el-GR"/>
        </w:rPr>
        <w:t xml:space="preserve">εδαφίου. </w:t>
      </w:r>
    </w:p>
    <w:p w14:paraId="77076C3F"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72D09629" w14:textId="70F834F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2. Η προθεσμία της 31ης Οκτωβρίου 2020 για την εξόφληση των αξιογράφων της περ. β` της παρ. 2 του έβδομου άρθρου της από 22.8.2020 Πράξης Νομοθετικού Περιεχομένου, η οποία κυρώθηκε με τον ν. 4722/2020, παρατείνεται έως τις 30 Απριλίου 2021. Μέχρι την ημερομηνία της παρούσας αναστέλλονται η έκδοση διαταγής πληρωμής, καθώς και η λήψη πάσης φύσεως μέτρων ή η διενέργεια πράξεων αναγκαστικής εκτέλεσης. Με απόφαση του Υπουργού Οικονομικών δύναται να παρατείνεται εκ νέου η προθεσμία του </w:t>
      </w:r>
      <w:r w:rsidR="005C257E">
        <w:rPr>
          <w:rFonts w:ascii="Calibri" w:eastAsia="Times New Roman" w:hAnsi="Calibri" w:cs="Calibri"/>
          <w:color w:val="000000"/>
          <w:sz w:val="22"/>
          <w:szCs w:val="22"/>
          <w:lang w:val="el-GR"/>
        </w:rPr>
        <w:t xml:space="preserve">πρώτου </w:t>
      </w:r>
      <w:r w:rsidRPr="00C611DF">
        <w:rPr>
          <w:rFonts w:ascii="Calibri" w:eastAsia="Times New Roman" w:hAnsi="Calibri" w:cs="Calibri"/>
          <w:color w:val="000000"/>
          <w:sz w:val="22"/>
          <w:szCs w:val="22"/>
          <w:lang w:val="el-GR"/>
        </w:rPr>
        <w:t>εδαφίου.</w:t>
      </w:r>
    </w:p>
    <w:p w14:paraId="471D9037"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5432686B" w14:textId="25B691B6"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3. Η προθεσμία της 31ης Οκτωβρίου 2020 για την εξόφληση των αξιογράφων της περ. γ` της παρ. 2 του έβδομου άρθρου της από 22.8.2020 Πράξης Νομοθετικού Περιεχομένου, η οποία κυρώθηκε με τον ν. 4722/2020, παρατείνεται έως τις 30 Απριλίου 2021. Μέχρι την ημερομηνία της παρούσας αναστέλλονται η έκδοση διαταγής πληρωμής, καθώς και η λήψη πάσης φύσεως μέτρων ή η διενέργεια πράξεων αναγκαστικής εκτέλεσης. Με απόφαση του Υπουργού Οικονομικών δύναται να παρατείνεται εκ νέου η προθεσμία του </w:t>
      </w:r>
      <w:r w:rsidR="005C257E">
        <w:rPr>
          <w:rFonts w:ascii="Calibri" w:eastAsia="Times New Roman" w:hAnsi="Calibri" w:cs="Calibri"/>
          <w:color w:val="000000"/>
          <w:sz w:val="22"/>
          <w:szCs w:val="22"/>
          <w:lang w:val="el-GR"/>
        </w:rPr>
        <w:t xml:space="preserve">πρώτου </w:t>
      </w:r>
      <w:r w:rsidRPr="00C611DF">
        <w:rPr>
          <w:rFonts w:ascii="Calibri" w:eastAsia="Times New Roman" w:hAnsi="Calibri" w:cs="Calibri"/>
          <w:color w:val="000000"/>
          <w:sz w:val="22"/>
          <w:szCs w:val="22"/>
          <w:lang w:val="el-GR"/>
        </w:rPr>
        <w:t>εδαφίου.».</w:t>
      </w:r>
    </w:p>
    <w:p w14:paraId="2CDCB3EE"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29EF69E2" w14:textId="228EA01B"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6. Στην</w:t>
      </w:r>
      <w:r w:rsidR="000400B0">
        <w:rPr>
          <w:rFonts w:ascii="Calibri" w:eastAsia="Times New Roman" w:hAnsi="Calibri" w:cs="Calibri"/>
          <w:color w:val="000000"/>
          <w:sz w:val="22"/>
          <w:szCs w:val="22"/>
          <w:lang w:val="el-GR"/>
        </w:rPr>
        <w:t xml:space="preserve"> </w:t>
      </w:r>
      <w:r w:rsidRPr="00C611DF">
        <w:rPr>
          <w:rFonts w:ascii="Calibri" w:eastAsia="Times New Roman" w:hAnsi="Calibri" w:cs="Calibri"/>
          <w:color w:val="000000"/>
          <w:sz w:val="22"/>
          <w:szCs w:val="22"/>
          <w:lang w:val="el-GR"/>
        </w:rPr>
        <w:t>παρ. 3.α. του έβδομου άρθρου της από 22.8.2020 Πράξης Νομοθετικού Περιεχομένου, η οποία κυρώθηκε με τον ν. 4722/2020, όπως προστέθηκε με το άρθρο 297 του ν. 4738/2020 προστίθεται εδάφιο και η παρ. 3.α. διαμορφώνεται ως εξής:</w:t>
      </w:r>
    </w:p>
    <w:p w14:paraId="60BDD452"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6D874A18"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«3.α. Κατά παρέκκλιση του δεύτερου και τρίτου εδαφίου της περ. α` της παρ. 1 του άρθρου 40 του ν. 3259/2004 (Α` 149), αξιόγραφα που εμπίπτουν στο πεδίο εφαρμογής της παρ. 3, επί των οποίων έχει βεβαιωθεί ή πρόκειται να βεβαιωθεί αδυναμία πληρωμής από την πληρώτρια τράπεζα από την 1η Νοεμβρίου 2020, δεν καταχωρούνται σε αρχεία δεδομένων οικονομικής συμπεριφοράς, που τηρούνται από τα πιστωτικά και εν γένει χρηματοδοτικά ιδρύματα ή από φορείς που λειτουργούν νόμιμα χάριν αυτών, εάν αποδεδειγμένα εξοφληθούν έως τις 30 Απριλίου 2021. Για τις απαιτήσεις που απορρέουν από τα αξιόγραφα της παρούσας, η έκδοση διαταγής πληρωμής, καθώς και η λήψη πάσης φύσεως μέτρων ή η διενέργεια πράξεων αναγκαστικής εκτέλεσης αναστέλλονται έως τις 30 Απριλίου 2021. Με </w:t>
      </w:r>
      <w:r w:rsidRPr="00C611DF">
        <w:rPr>
          <w:rFonts w:ascii="Calibri" w:eastAsia="Times New Roman" w:hAnsi="Calibri" w:cs="Calibri"/>
          <w:color w:val="000000"/>
          <w:sz w:val="22"/>
          <w:szCs w:val="22"/>
          <w:lang w:val="el-GR"/>
        </w:rPr>
        <w:lastRenderedPageBreak/>
        <w:t>απόφαση του Υπουργού Οικονομικών δύναται να παρατείνονται εκ νέου οι προθεσμίες της παρούσας.».</w:t>
      </w:r>
    </w:p>
    <w:p w14:paraId="7A3261AB"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79D9CD23" w14:textId="3EECD3CA" w:rsidR="006630DD"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7. Οι προθεσμίες </w:t>
      </w:r>
      <w:r w:rsidR="005C257E" w:rsidRPr="00C611DF">
        <w:rPr>
          <w:rFonts w:ascii="Calibri" w:eastAsia="Times New Roman" w:hAnsi="Calibri" w:cs="Calibri"/>
          <w:color w:val="000000"/>
          <w:sz w:val="22"/>
          <w:szCs w:val="22"/>
          <w:lang w:val="el-GR"/>
        </w:rPr>
        <w:t xml:space="preserve">των εβδομήντα πέντε (75) ημερών </w:t>
      </w:r>
      <w:r w:rsidRPr="00C611DF">
        <w:rPr>
          <w:rFonts w:ascii="Calibri" w:eastAsia="Times New Roman" w:hAnsi="Calibri" w:cs="Calibri"/>
          <w:color w:val="000000"/>
          <w:sz w:val="22"/>
          <w:szCs w:val="22"/>
          <w:lang w:val="el-GR"/>
        </w:rPr>
        <w:t xml:space="preserve">της περ. α’ της παρ. 1, της παρ. 2 και της περ. β’ της παρ. 3 του άρθρου 35 </w:t>
      </w:r>
      <w:r w:rsidR="00C611DF">
        <w:rPr>
          <w:rFonts w:ascii="Calibri" w:eastAsia="Times New Roman" w:hAnsi="Calibri" w:cs="Calibri"/>
          <w:color w:val="000000"/>
          <w:sz w:val="22"/>
          <w:szCs w:val="22"/>
          <w:lang w:val="el-GR"/>
        </w:rPr>
        <w:t>ν</w:t>
      </w:r>
      <w:r w:rsidRPr="00C611DF">
        <w:rPr>
          <w:rFonts w:ascii="Calibri" w:eastAsia="Times New Roman" w:hAnsi="Calibri" w:cs="Calibri"/>
          <w:color w:val="000000"/>
          <w:sz w:val="22"/>
          <w:szCs w:val="22"/>
          <w:lang w:val="el-GR"/>
        </w:rPr>
        <w:t xml:space="preserve">. 4753/2020 (Α’ 227) παρατείνονται κατά επιπλέον σαράντα πέντε (45) ημέρες. </w:t>
      </w:r>
    </w:p>
    <w:p w14:paraId="4FC9BCDA" w14:textId="77777777" w:rsidR="005C257E" w:rsidRPr="00C611DF" w:rsidRDefault="005C257E"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339FA6D6" w14:textId="77777777" w:rsidR="00497698" w:rsidRPr="00F37E74" w:rsidRDefault="00827B14" w:rsidP="002709D6">
      <w:pPr>
        <w:spacing w:line="276" w:lineRule="auto"/>
        <w:jc w:val="center"/>
        <w:outlineLvl w:val="0"/>
        <w:rPr>
          <w:rFonts w:asciiTheme="minorHAnsi" w:eastAsia="Times New Roman" w:hAnsiTheme="minorHAnsi" w:cstheme="minorHAnsi"/>
          <w:b/>
          <w:color w:val="000000"/>
          <w:sz w:val="22"/>
          <w:szCs w:val="22"/>
          <w:lang w:val="el-GR"/>
        </w:rPr>
      </w:pPr>
      <w:r w:rsidRPr="00F37E74">
        <w:rPr>
          <w:rFonts w:asciiTheme="minorHAnsi" w:eastAsia="Times New Roman" w:hAnsiTheme="minorHAnsi" w:cstheme="minorHAnsi"/>
          <w:b/>
          <w:color w:val="000000"/>
          <w:sz w:val="22"/>
          <w:szCs w:val="22"/>
          <w:lang w:val="el-GR"/>
        </w:rPr>
        <w:t>Κ</w:t>
      </w:r>
      <w:r w:rsidR="006C5D1B">
        <w:rPr>
          <w:rFonts w:asciiTheme="minorHAnsi" w:eastAsia="Times New Roman" w:hAnsiTheme="minorHAnsi" w:cstheme="minorHAnsi"/>
          <w:b/>
          <w:color w:val="000000"/>
          <w:sz w:val="22"/>
          <w:szCs w:val="22"/>
          <w:lang w:val="el-GR"/>
        </w:rPr>
        <w:t xml:space="preserve">ΕΦΑΛΑΙΟ </w:t>
      </w:r>
      <w:r w:rsidRPr="00F37E74">
        <w:rPr>
          <w:rFonts w:asciiTheme="minorHAnsi" w:eastAsia="Times New Roman" w:hAnsiTheme="minorHAnsi" w:cstheme="minorHAnsi"/>
          <w:b/>
          <w:color w:val="000000"/>
          <w:sz w:val="22"/>
          <w:szCs w:val="22"/>
          <w:lang w:val="el-GR"/>
        </w:rPr>
        <w:t xml:space="preserve">Η’ </w:t>
      </w:r>
    </w:p>
    <w:p w14:paraId="0ED0219C" w14:textId="77777777" w:rsidR="00497698" w:rsidRPr="006C5D1B" w:rsidRDefault="00827B14" w:rsidP="002709D6">
      <w:pPr>
        <w:spacing w:line="276" w:lineRule="auto"/>
        <w:jc w:val="center"/>
        <w:outlineLvl w:val="0"/>
        <w:rPr>
          <w:rFonts w:asciiTheme="minorHAnsi" w:eastAsia="Times New Roman" w:hAnsiTheme="minorHAnsi" w:cstheme="minorHAnsi"/>
          <w:b/>
          <w:color w:val="000000"/>
          <w:sz w:val="22"/>
          <w:szCs w:val="22"/>
          <w:lang w:val="el-GR"/>
        </w:rPr>
      </w:pPr>
      <w:r w:rsidRPr="00F37E74">
        <w:rPr>
          <w:rFonts w:asciiTheme="minorHAnsi" w:eastAsia="Times New Roman" w:hAnsiTheme="minorHAnsi" w:cstheme="minorHAnsi"/>
          <w:b/>
          <w:color w:val="000000"/>
          <w:sz w:val="22"/>
          <w:szCs w:val="22"/>
          <w:lang w:val="el-GR"/>
        </w:rPr>
        <w:t>Χ</w:t>
      </w:r>
      <w:r w:rsidR="006C5D1B">
        <w:rPr>
          <w:rFonts w:asciiTheme="minorHAnsi" w:eastAsia="Times New Roman" w:hAnsiTheme="minorHAnsi" w:cstheme="minorHAnsi"/>
          <w:b/>
          <w:color w:val="000000"/>
          <w:sz w:val="22"/>
          <w:szCs w:val="22"/>
          <w:lang w:val="el-GR"/>
        </w:rPr>
        <w:t xml:space="preserve">ΟΡΗΓΗΣΗ ΕΝΙΣΧΥΣΕΩΝ ΛΟΓΩ ΤΗΣ ΕΜΦΑΝΙΣΗΣ ΚΑΙ ΔΙΑΔΟΣΗΣ ΤΟΥ ΚΟΡΩΝΟΪΟΥ </w:t>
      </w:r>
      <w:r w:rsidR="00497698" w:rsidRPr="006C5D1B">
        <w:rPr>
          <w:rFonts w:asciiTheme="minorHAnsi" w:hAnsiTheme="minorHAnsi" w:cstheme="minorHAnsi"/>
          <w:b/>
          <w:sz w:val="22"/>
          <w:szCs w:val="22"/>
        </w:rPr>
        <w:t>COVID</w:t>
      </w:r>
      <w:r w:rsidR="00497698" w:rsidRPr="00CD264C">
        <w:rPr>
          <w:rFonts w:asciiTheme="minorHAnsi" w:hAnsiTheme="minorHAnsi" w:cstheme="minorHAnsi"/>
          <w:b/>
          <w:sz w:val="22"/>
          <w:szCs w:val="22"/>
          <w:lang w:val="el-GR"/>
        </w:rPr>
        <w:t>-19</w:t>
      </w:r>
    </w:p>
    <w:p w14:paraId="61A6042F" w14:textId="77777777" w:rsidR="004D10AC" w:rsidRPr="00CD264C" w:rsidRDefault="004D10AC" w:rsidP="002709D6">
      <w:pPr>
        <w:spacing w:after="120" w:line="276" w:lineRule="auto"/>
        <w:jc w:val="center"/>
        <w:outlineLvl w:val="0"/>
        <w:rPr>
          <w:rFonts w:asciiTheme="minorHAnsi" w:hAnsiTheme="minorHAnsi" w:cstheme="minorHAnsi"/>
          <w:b/>
          <w:sz w:val="22"/>
          <w:szCs w:val="22"/>
          <w:lang w:val="el-GR"/>
        </w:rPr>
      </w:pPr>
    </w:p>
    <w:p w14:paraId="38FB66DA" w14:textId="77777777" w:rsidR="00497698" w:rsidRPr="00497698" w:rsidRDefault="00497698" w:rsidP="002709D6">
      <w:pPr>
        <w:spacing w:line="276" w:lineRule="auto"/>
        <w:jc w:val="center"/>
        <w:outlineLvl w:val="0"/>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Άρθρο </w:t>
      </w:r>
      <w:r w:rsidRPr="00497698">
        <w:rPr>
          <w:rFonts w:asciiTheme="minorHAnsi" w:hAnsiTheme="minorHAnsi" w:cstheme="minorHAnsi"/>
          <w:b/>
          <w:sz w:val="22"/>
          <w:szCs w:val="22"/>
          <w:lang w:val="el-GR"/>
        </w:rPr>
        <w:t xml:space="preserve">29 </w:t>
      </w:r>
    </w:p>
    <w:p w14:paraId="1FA582A1" w14:textId="77777777" w:rsidR="00497698" w:rsidRPr="00497698" w:rsidRDefault="00497698"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Προσωρινό μέτρο κρατικής ενίσχυσης επιχειρήσεων </w:t>
      </w:r>
    </w:p>
    <w:p w14:paraId="2B910E44" w14:textId="77777777" w:rsidR="00497698" w:rsidRDefault="00497698"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με τη μορφή επιδότησης παγίων δαπανών</w:t>
      </w:r>
    </w:p>
    <w:p w14:paraId="76DD0DE2" w14:textId="77777777" w:rsidR="00497698" w:rsidRPr="00497698" w:rsidRDefault="00497698" w:rsidP="002709D6">
      <w:pPr>
        <w:spacing w:line="276" w:lineRule="auto"/>
        <w:jc w:val="center"/>
        <w:rPr>
          <w:rFonts w:asciiTheme="minorHAnsi" w:hAnsiTheme="minorHAnsi" w:cstheme="minorHAnsi"/>
          <w:sz w:val="22"/>
          <w:szCs w:val="22"/>
          <w:lang w:val="el-GR"/>
        </w:rPr>
      </w:pPr>
    </w:p>
    <w:p w14:paraId="196A865F" w14:textId="77777777" w:rsidR="00497698" w:rsidRPr="00CD264C" w:rsidRDefault="00497698" w:rsidP="002709D6">
      <w:pPr>
        <w:autoSpaceDE w:val="0"/>
        <w:adjustRightInd w:val="0"/>
        <w:spacing w:line="276" w:lineRule="auto"/>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1. Σε επιχειρήσεις που επλήγησαν οικονομικά λόγω της εμφάνισης και διάδοσης του </w:t>
      </w:r>
      <w:proofErr w:type="spellStart"/>
      <w:r w:rsidRPr="00CD264C">
        <w:rPr>
          <w:rFonts w:asciiTheme="minorHAnsi" w:hAnsiTheme="minorHAnsi" w:cstheme="minorHAnsi"/>
          <w:sz w:val="22"/>
          <w:szCs w:val="22"/>
          <w:lang w:val="el-GR"/>
        </w:rPr>
        <w:t>κορωνοϊού</w:t>
      </w:r>
      <w:proofErr w:type="spellEnd"/>
      <w:r w:rsidRPr="00CD264C">
        <w:rPr>
          <w:rFonts w:asciiTheme="minorHAnsi" w:hAnsiTheme="minorHAnsi" w:cstheme="minorHAnsi"/>
          <w:sz w:val="22"/>
          <w:szCs w:val="22"/>
          <w:lang w:val="el-GR"/>
        </w:rPr>
        <w:t xml:space="preserve"> </w:t>
      </w:r>
      <w:r w:rsidRPr="00497698">
        <w:rPr>
          <w:rFonts w:asciiTheme="minorHAnsi" w:hAnsiTheme="minorHAnsi" w:cstheme="minorHAnsi"/>
          <w:sz w:val="22"/>
          <w:szCs w:val="22"/>
        </w:rPr>
        <w:t>COVID</w:t>
      </w:r>
      <w:r w:rsidRPr="00CD264C">
        <w:rPr>
          <w:rFonts w:asciiTheme="minorHAnsi" w:hAnsiTheme="minorHAnsi" w:cstheme="minorHAnsi"/>
          <w:sz w:val="22"/>
          <w:szCs w:val="22"/>
          <w:lang w:val="el-GR"/>
        </w:rPr>
        <w:t>-19, δύναται να χορηγείται ενίσχυση, με τη μορφή της «επιδότησης παγίων δαπανών» στο πλαίσιο της στήριξης για μη καλυπτόμενες πάγιες δαπάνες επιχειρήσεων.</w:t>
      </w:r>
    </w:p>
    <w:p w14:paraId="26B1BA50" w14:textId="77777777" w:rsidR="00497698" w:rsidRDefault="00497698" w:rsidP="002709D6">
      <w:pPr>
        <w:spacing w:line="276" w:lineRule="auto"/>
        <w:jc w:val="both"/>
        <w:rPr>
          <w:rFonts w:asciiTheme="minorHAnsi" w:hAnsiTheme="minorHAnsi" w:cstheme="minorHAnsi"/>
          <w:sz w:val="22"/>
          <w:szCs w:val="22"/>
          <w:lang w:val="el-GR"/>
        </w:rPr>
      </w:pPr>
    </w:p>
    <w:p w14:paraId="0B4553B3" w14:textId="1E85C46D" w:rsidR="00497698" w:rsidRPr="00CD264C" w:rsidRDefault="00497698"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2. Η ενίσχυση χορηγείται σύμφωνα με τα οριζόμενα στην υπό στοιχεία </w:t>
      </w:r>
      <w:r w:rsidRPr="00497698">
        <w:rPr>
          <w:rFonts w:asciiTheme="minorHAnsi" w:hAnsiTheme="minorHAnsi" w:cstheme="minorHAnsi"/>
          <w:sz w:val="22"/>
          <w:szCs w:val="22"/>
        </w:rPr>
        <w:t>C</w:t>
      </w:r>
      <w:r w:rsidRPr="00CD264C">
        <w:rPr>
          <w:rFonts w:asciiTheme="minorHAnsi" w:hAnsiTheme="minorHAnsi" w:cstheme="minorHAnsi"/>
          <w:sz w:val="22"/>
          <w:szCs w:val="22"/>
          <w:lang w:val="el-GR"/>
        </w:rPr>
        <w:t>(2020) 1863 της 19</w:t>
      </w:r>
      <w:r w:rsidRPr="00CD264C">
        <w:rPr>
          <w:rFonts w:asciiTheme="minorHAnsi" w:hAnsiTheme="minorHAnsi" w:cstheme="minorHAnsi"/>
          <w:sz w:val="22"/>
          <w:szCs w:val="22"/>
          <w:vertAlign w:val="superscript"/>
          <w:lang w:val="el-GR"/>
        </w:rPr>
        <w:t>ης</w:t>
      </w:r>
      <w:r w:rsidRPr="00CD264C">
        <w:rPr>
          <w:rFonts w:asciiTheme="minorHAnsi" w:hAnsiTheme="minorHAnsi" w:cstheme="minorHAnsi"/>
          <w:sz w:val="22"/>
          <w:szCs w:val="22"/>
          <w:lang w:val="el-GR"/>
        </w:rPr>
        <w:t xml:space="preserve"> Μαρτίου 2020 Ανακοίνωση της Ευρωπαϊκής Επιτροπής «Προσωρινό πλαίσιο για τη λήψη μέτρων κρατικής ενίσχυσης με σκοπό να στηριχθεί η οικονομία κατά τη διάρκεια της τρέχουσας έξαρσης της νόσου </w:t>
      </w:r>
      <w:r w:rsidRPr="00497698">
        <w:rPr>
          <w:rFonts w:asciiTheme="minorHAnsi" w:hAnsiTheme="minorHAnsi" w:cstheme="minorHAnsi"/>
          <w:sz w:val="22"/>
          <w:szCs w:val="22"/>
        </w:rPr>
        <w:t>COVID</w:t>
      </w:r>
      <w:r w:rsidRPr="00CD264C">
        <w:rPr>
          <w:rFonts w:asciiTheme="minorHAnsi" w:hAnsiTheme="minorHAnsi" w:cstheme="minorHAnsi"/>
          <w:sz w:val="22"/>
          <w:szCs w:val="22"/>
          <w:lang w:val="el-GR"/>
        </w:rPr>
        <w:t>-19», και ειδικότερα το τμήμα 3.12 αυτής, και κατόπιν έγκρισης σχετικού καθεστώτος ενίσχυσης από την Ευρωπαϊκή Επιτροπή.</w:t>
      </w:r>
    </w:p>
    <w:p w14:paraId="7DA8BC30" w14:textId="77777777" w:rsidR="00497698" w:rsidRPr="001814AB" w:rsidRDefault="00497698" w:rsidP="002709D6">
      <w:pPr>
        <w:spacing w:line="276" w:lineRule="auto"/>
        <w:jc w:val="both"/>
        <w:rPr>
          <w:rFonts w:asciiTheme="minorHAnsi" w:hAnsiTheme="minorHAnsi" w:cstheme="minorHAnsi"/>
          <w:sz w:val="22"/>
          <w:szCs w:val="22"/>
          <w:lang w:val="el-GR"/>
        </w:rPr>
      </w:pPr>
    </w:p>
    <w:p w14:paraId="4D486630" w14:textId="77777777" w:rsidR="00497698" w:rsidRPr="00CD264C" w:rsidRDefault="00497698"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3. Με κοινή απόφαση των Υπουργών Οικονομικών και Εργασίας και Κοινωνικών Υποθέσεων, μετά από εισήγηση του Διοικητή της ΑΑΔΕ, καθορίζονται </w:t>
      </w:r>
      <w:r w:rsidR="001814AB" w:rsidRPr="00CD264C">
        <w:rPr>
          <w:rFonts w:asciiTheme="minorHAnsi" w:hAnsiTheme="minorHAnsi" w:cstheme="minorHAnsi"/>
          <w:sz w:val="22"/>
          <w:szCs w:val="22"/>
          <w:lang w:val="el-GR"/>
        </w:rPr>
        <w:t xml:space="preserve">η μορφή της ενίσχυσης, </w:t>
      </w:r>
      <w:r w:rsidRPr="00CD264C">
        <w:rPr>
          <w:rFonts w:asciiTheme="minorHAnsi" w:hAnsiTheme="minorHAnsi" w:cstheme="minorHAnsi"/>
          <w:sz w:val="22"/>
          <w:szCs w:val="22"/>
          <w:lang w:val="el-GR"/>
        </w:rPr>
        <w:t xml:space="preserve">οι δικαιούχοι, το μέσο, το ύψος, η μεθοδολογία προσδιορισμού και η ένταση της ενίσχυσης, ο προσδιορισμός των επιλέξιμων παγίων δαπανών, η επιλέξιμη περίοδος πραγματοποίησης των μη καλυπτόμενων παγίων δαπανών, οι προϋποθέσεις χορήγησής της, η διαδικασία υποβολής σχετικής αίτησης, τα απαιτούμενα στοιχεία και δικαιολογητικά, η διαδικασία </w:t>
      </w:r>
      <w:r w:rsidR="00492F57" w:rsidRPr="006C5D1B">
        <w:rPr>
          <w:rFonts w:asciiTheme="minorHAnsi" w:hAnsiTheme="minorHAnsi" w:cstheme="minorHAnsi"/>
          <w:sz w:val="22"/>
          <w:szCs w:val="22"/>
          <w:lang w:val="el-GR"/>
        </w:rPr>
        <w:t xml:space="preserve">χορήγησης </w:t>
      </w:r>
      <w:r w:rsidRPr="00CD264C">
        <w:rPr>
          <w:rFonts w:asciiTheme="minorHAnsi" w:hAnsiTheme="minorHAnsi" w:cstheme="minorHAnsi"/>
          <w:sz w:val="22"/>
          <w:szCs w:val="22"/>
          <w:lang w:val="el-GR"/>
        </w:rPr>
        <w:t>της ενίσχυσης, οι υποχρεώσεις των δικαιούχων, ο μηχανισμός διασφάλισης μη υπέρβασης της μέγιστης έντασης ενίσχυσης και κάθε άλλο συναφές ζήτημα για την εφαρμογή του παρόντος.</w:t>
      </w:r>
    </w:p>
    <w:p w14:paraId="6D8516E0" w14:textId="77777777" w:rsidR="00497698" w:rsidRDefault="00497698" w:rsidP="002709D6">
      <w:pPr>
        <w:spacing w:line="276" w:lineRule="auto"/>
        <w:jc w:val="both"/>
        <w:rPr>
          <w:rFonts w:asciiTheme="minorHAnsi" w:hAnsiTheme="minorHAnsi" w:cstheme="minorHAnsi"/>
          <w:sz w:val="22"/>
          <w:szCs w:val="22"/>
          <w:lang w:val="el-GR"/>
        </w:rPr>
      </w:pPr>
    </w:p>
    <w:p w14:paraId="25CB8E9B" w14:textId="77777777" w:rsidR="00497698" w:rsidRPr="00CD264C" w:rsidRDefault="00497698"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4. Η ενίσχυση με τη μορφή της «επιδότησης παγίων δαπανών» είναι ακατάσχετη, αφορολόγητη και δεν συμψηφίζεται με οποιαδήποτε οφειλή.</w:t>
      </w:r>
    </w:p>
    <w:p w14:paraId="0D2A9446" w14:textId="77777777" w:rsidR="00497698" w:rsidRPr="00CD264C" w:rsidRDefault="00497698" w:rsidP="002709D6">
      <w:pPr>
        <w:spacing w:line="276" w:lineRule="auto"/>
        <w:jc w:val="both"/>
        <w:rPr>
          <w:rFonts w:asciiTheme="minorHAnsi" w:hAnsiTheme="minorHAnsi" w:cstheme="minorHAnsi"/>
          <w:sz w:val="22"/>
          <w:szCs w:val="22"/>
          <w:lang w:val="el-GR"/>
        </w:rPr>
      </w:pPr>
    </w:p>
    <w:p w14:paraId="3586EB3E" w14:textId="77777777" w:rsidR="00827B14" w:rsidRPr="004D10AC" w:rsidRDefault="00497698" w:rsidP="002709D6">
      <w:pPr>
        <w:spacing w:line="276" w:lineRule="auto"/>
        <w:jc w:val="center"/>
        <w:outlineLvl w:val="0"/>
        <w:rPr>
          <w:rFonts w:asciiTheme="minorHAnsi" w:eastAsia="Times New Roman" w:hAnsiTheme="minorHAnsi" w:cstheme="minorHAnsi"/>
          <w:b/>
          <w:color w:val="000000"/>
          <w:sz w:val="22"/>
          <w:szCs w:val="22"/>
          <w:lang w:val="el-GR"/>
        </w:rPr>
      </w:pPr>
      <w:r w:rsidRPr="00497698">
        <w:rPr>
          <w:rFonts w:asciiTheme="minorHAnsi" w:eastAsia="Times New Roman" w:hAnsiTheme="minorHAnsi" w:cstheme="minorHAnsi"/>
          <w:b/>
          <w:color w:val="000000"/>
          <w:sz w:val="22"/>
          <w:szCs w:val="22"/>
          <w:lang w:val="el-GR"/>
        </w:rPr>
        <w:t xml:space="preserve">Άρθρο </w:t>
      </w:r>
      <w:r w:rsidR="004D10AC">
        <w:rPr>
          <w:rFonts w:asciiTheme="minorHAnsi" w:eastAsia="Times New Roman" w:hAnsiTheme="minorHAnsi" w:cstheme="minorHAnsi"/>
          <w:b/>
          <w:color w:val="000000"/>
          <w:sz w:val="22"/>
          <w:szCs w:val="22"/>
          <w:lang w:val="el-GR"/>
        </w:rPr>
        <w:t xml:space="preserve">30 </w:t>
      </w:r>
    </w:p>
    <w:p w14:paraId="13FB6AA4" w14:textId="77777777" w:rsidR="00827B14" w:rsidRPr="004D10AC" w:rsidRDefault="00497698" w:rsidP="002709D6">
      <w:pPr>
        <w:spacing w:line="276" w:lineRule="auto"/>
        <w:jc w:val="center"/>
        <w:rPr>
          <w:rFonts w:asciiTheme="minorHAnsi" w:eastAsia="Times New Roman" w:hAnsiTheme="minorHAnsi" w:cstheme="minorHAnsi"/>
          <w:b/>
          <w:color w:val="000000"/>
          <w:sz w:val="22"/>
          <w:szCs w:val="22"/>
          <w:lang w:val="el-GR"/>
        </w:rPr>
      </w:pPr>
      <w:r w:rsidRPr="00497698">
        <w:rPr>
          <w:rFonts w:asciiTheme="minorHAnsi" w:eastAsia="Times New Roman" w:hAnsiTheme="minorHAnsi" w:cstheme="minorHAnsi"/>
          <w:b/>
          <w:color w:val="000000"/>
          <w:sz w:val="22"/>
          <w:szCs w:val="22"/>
          <w:lang w:val="el-GR"/>
        </w:rPr>
        <w:t xml:space="preserve">Χορήγηση οικονομικής ενίσχυσης στην εταιρεία «Αεροπορία Αιγαίου Α.Ε.» </w:t>
      </w:r>
    </w:p>
    <w:p w14:paraId="2F36C323" w14:textId="77777777" w:rsidR="00827B14" w:rsidRPr="004D10AC" w:rsidRDefault="00497698" w:rsidP="002709D6">
      <w:pPr>
        <w:spacing w:line="276" w:lineRule="auto"/>
        <w:jc w:val="center"/>
        <w:rPr>
          <w:rFonts w:asciiTheme="minorHAnsi" w:eastAsia="Times New Roman" w:hAnsiTheme="minorHAnsi" w:cstheme="minorHAnsi"/>
          <w:b/>
          <w:color w:val="000000"/>
          <w:sz w:val="22"/>
          <w:szCs w:val="22"/>
          <w:lang w:val="el-GR"/>
        </w:rPr>
      </w:pPr>
      <w:r w:rsidRPr="00497698">
        <w:rPr>
          <w:rFonts w:asciiTheme="minorHAnsi" w:eastAsia="Times New Roman" w:hAnsiTheme="minorHAnsi" w:cstheme="minorHAnsi"/>
          <w:b/>
          <w:color w:val="000000"/>
          <w:sz w:val="22"/>
          <w:szCs w:val="22"/>
          <w:lang w:val="el-GR"/>
        </w:rPr>
        <w:t>δυνάμει του άρθρου 107 (2) (β) ΣΛΕΕ</w:t>
      </w:r>
    </w:p>
    <w:p w14:paraId="62E8D9F9" w14:textId="77777777" w:rsidR="00827B14" w:rsidRPr="004D10AC" w:rsidRDefault="00827B14" w:rsidP="002709D6">
      <w:pPr>
        <w:spacing w:line="276" w:lineRule="auto"/>
        <w:jc w:val="both"/>
        <w:rPr>
          <w:rFonts w:asciiTheme="minorHAnsi" w:eastAsia="Times New Roman" w:hAnsiTheme="minorHAnsi" w:cstheme="minorHAnsi"/>
          <w:color w:val="000000"/>
          <w:sz w:val="22"/>
          <w:szCs w:val="22"/>
          <w:lang w:val="el-GR"/>
        </w:rPr>
      </w:pPr>
    </w:p>
    <w:p w14:paraId="19FF1182" w14:textId="77777777" w:rsidR="00827B14" w:rsidRPr="004D10AC" w:rsidRDefault="00497698" w:rsidP="002709D6">
      <w:pPr>
        <w:numPr>
          <w:ilvl w:val="0"/>
          <w:numId w:val="60"/>
        </w:numPr>
        <w:pBdr>
          <w:top w:val="nil"/>
          <w:left w:val="nil"/>
          <w:bottom w:val="nil"/>
          <w:right w:val="nil"/>
          <w:between w:val="nil"/>
        </w:pBdr>
        <w:autoSpaceDN/>
        <w:spacing w:line="276" w:lineRule="auto"/>
        <w:ind w:left="284" w:hanging="284"/>
        <w:jc w:val="both"/>
        <w:textAlignment w:val="auto"/>
        <w:rPr>
          <w:rFonts w:asciiTheme="minorHAnsi" w:eastAsia="Times New Roman" w:hAnsiTheme="minorHAnsi" w:cstheme="minorHAnsi"/>
          <w:color w:val="000000"/>
          <w:sz w:val="22"/>
          <w:szCs w:val="22"/>
          <w:lang w:val="el-GR"/>
        </w:rPr>
      </w:pPr>
      <w:r w:rsidRPr="00497698">
        <w:rPr>
          <w:rFonts w:asciiTheme="minorHAnsi" w:eastAsia="Times New Roman" w:hAnsiTheme="minorHAnsi" w:cstheme="minorHAnsi"/>
          <w:color w:val="000000"/>
          <w:sz w:val="22"/>
          <w:szCs w:val="22"/>
          <w:lang w:val="el-GR"/>
        </w:rPr>
        <w:t xml:space="preserve">Χορηγείται οικονομική ενίσχυση, με τη μορφή άμεσης επιχορήγησης στην εταιρεία «Αεροπορία Αιγαίου Α.Ε.» για την αποκατάσταση της άμεσα συναρτώμενης με την πανδημία του </w:t>
      </w:r>
      <w:proofErr w:type="spellStart"/>
      <w:r w:rsidR="00D54C42">
        <w:rPr>
          <w:rFonts w:asciiTheme="minorHAnsi" w:eastAsia="Times New Roman" w:hAnsiTheme="minorHAnsi" w:cstheme="minorHAnsi"/>
          <w:color w:val="000000"/>
          <w:sz w:val="22"/>
          <w:szCs w:val="22"/>
          <w:lang w:val="el-GR"/>
        </w:rPr>
        <w:t>κορωνοϊού</w:t>
      </w:r>
      <w:proofErr w:type="spellEnd"/>
      <w:r w:rsidR="00D54C42">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rPr>
        <w:t>COVID</w:t>
      </w:r>
      <w:r w:rsidRPr="00497698">
        <w:rPr>
          <w:rFonts w:asciiTheme="minorHAnsi" w:eastAsia="Times New Roman" w:hAnsiTheme="minorHAnsi" w:cstheme="minorHAnsi"/>
          <w:color w:val="000000"/>
          <w:sz w:val="22"/>
          <w:szCs w:val="22"/>
          <w:lang w:val="el-GR"/>
        </w:rPr>
        <w:t xml:space="preserve">-19 ζημίας που υπέστη, ποσού </w:t>
      </w:r>
      <w:proofErr w:type="spellStart"/>
      <w:r w:rsidRPr="00497698">
        <w:rPr>
          <w:rFonts w:asciiTheme="minorHAnsi" w:eastAsia="Times New Roman" w:hAnsiTheme="minorHAnsi" w:cstheme="minorHAnsi"/>
          <w:color w:val="000000"/>
          <w:sz w:val="22"/>
          <w:szCs w:val="22"/>
          <w:lang w:val="el-GR"/>
        </w:rPr>
        <w:t>εκατόν</w:t>
      </w:r>
      <w:proofErr w:type="spellEnd"/>
      <w:r w:rsidRPr="00497698">
        <w:rPr>
          <w:rFonts w:asciiTheme="minorHAnsi" w:eastAsia="Times New Roman" w:hAnsiTheme="minorHAnsi" w:cstheme="minorHAnsi"/>
          <w:color w:val="000000"/>
          <w:sz w:val="22"/>
          <w:szCs w:val="22"/>
          <w:lang w:val="el-GR"/>
        </w:rPr>
        <w:t xml:space="preserve"> είκοσι εκατομμυρίων ευρώ (120,000,000 €) σύμφωνα με τους όρους του παρόντος άρθρου.</w:t>
      </w:r>
    </w:p>
    <w:p w14:paraId="694F58DA" w14:textId="0CCD4D7C" w:rsidR="00827B14" w:rsidRPr="004D10AC" w:rsidRDefault="00497698" w:rsidP="002709D6">
      <w:pPr>
        <w:numPr>
          <w:ilvl w:val="0"/>
          <w:numId w:val="60"/>
        </w:numPr>
        <w:pBdr>
          <w:top w:val="nil"/>
          <w:left w:val="nil"/>
          <w:bottom w:val="nil"/>
          <w:right w:val="nil"/>
          <w:between w:val="nil"/>
        </w:pBdr>
        <w:autoSpaceDN/>
        <w:spacing w:line="276" w:lineRule="auto"/>
        <w:ind w:left="284" w:hanging="284"/>
        <w:jc w:val="both"/>
        <w:textAlignment w:val="auto"/>
        <w:rPr>
          <w:rFonts w:asciiTheme="minorHAnsi" w:eastAsia="Times New Roman" w:hAnsiTheme="minorHAnsi" w:cstheme="minorHAnsi"/>
          <w:color w:val="000000"/>
          <w:sz w:val="22"/>
          <w:szCs w:val="22"/>
          <w:lang w:val="el-GR"/>
        </w:rPr>
      </w:pPr>
      <w:r w:rsidRPr="00497698">
        <w:rPr>
          <w:rFonts w:asciiTheme="minorHAnsi" w:eastAsia="Times New Roman" w:hAnsiTheme="minorHAnsi" w:cstheme="minorHAnsi"/>
          <w:color w:val="000000"/>
          <w:sz w:val="22"/>
          <w:szCs w:val="22"/>
          <w:lang w:val="el-GR"/>
        </w:rPr>
        <w:t xml:space="preserve">Η καταβολή της ενίσχυσης προς την εταιρεία «Αεροπορία Αιγαίου Α.Ε.» γίνεται με την αίρεση ότι η εταιρεία έχει προβεί σε αύξηση μετοχικού κεφαλαίου αντλώντας κεφάλαια εξήντα εκατομμυρίων </w:t>
      </w:r>
      <w:r w:rsidRPr="00497698">
        <w:rPr>
          <w:rFonts w:asciiTheme="minorHAnsi" w:eastAsia="Times New Roman" w:hAnsiTheme="minorHAnsi" w:cstheme="minorHAnsi"/>
          <w:color w:val="000000"/>
          <w:sz w:val="22"/>
          <w:szCs w:val="22"/>
          <w:lang w:val="el-GR"/>
        </w:rPr>
        <w:lastRenderedPageBreak/>
        <w:t>ευρώ (60,000,000 €) και έχει αρμοδίως πιστοποιηθεί η πλήρης και εξ</w:t>
      </w:r>
      <w:r w:rsidR="005C257E">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ολοκλήρου καταβολή του συνολικού ποσού της αύξησης μετοχικού κεφαλαίου</w:t>
      </w:r>
      <w:bookmarkStart w:id="84" w:name="_heading=h.gjdgxs" w:colFirst="0" w:colLast="0"/>
      <w:bookmarkEnd w:id="84"/>
      <w:r w:rsidRPr="00497698">
        <w:rPr>
          <w:rFonts w:asciiTheme="minorHAnsi" w:eastAsia="Times New Roman" w:hAnsiTheme="minorHAnsi" w:cstheme="minorHAnsi"/>
          <w:color w:val="000000"/>
          <w:sz w:val="22"/>
          <w:szCs w:val="22"/>
          <w:lang w:val="el-GR"/>
        </w:rPr>
        <w:t>.</w:t>
      </w:r>
    </w:p>
    <w:p w14:paraId="24109EFB" w14:textId="359CB041" w:rsidR="00827B14" w:rsidRPr="004D10AC" w:rsidRDefault="00497698" w:rsidP="002709D6">
      <w:pPr>
        <w:numPr>
          <w:ilvl w:val="0"/>
          <w:numId w:val="60"/>
        </w:numPr>
        <w:pBdr>
          <w:top w:val="nil"/>
          <w:left w:val="nil"/>
          <w:bottom w:val="nil"/>
          <w:right w:val="nil"/>
          <w:between w:val="nil"/>
        </w:pBdr>
        <w:autoSpaceDN/>
        <w:spacing w:line="276" w:lineRule="auto"/>
        <w:ind w:left="284" w:hanging="284"/>
        <w:jc w:val="both"/>
        <w:textAlignment w:val="auto"/>
        <w:rPr>
          <w:rFonts w:asciiTheme="minorHAnsi" w:eastAsia="Times New Roman" w:hAnsiTheme="minorHAnsi" w:cstheme="minorHAnsi"/>
          <w:color w:val="000000"/>
          <w:sz w:val="22"/>
          <w:szCs w:val="22"/>
          <w:lang w:val="el-GR"/>
        </w:rPr>
      </w:pPr>
      <w:r w:rsidRPr="00497698">
        <w:rPr>
          <w:rFonts w:asciiTheme="minorHAnsi" w:eastAsia="Times New Roman" w:hAnsiTheme="minorHAnsi" w:cstheme="minorHAnsi"/>
          <w:color w:val="000000"/>
          <w:sz w:val="22"/>
          <w:szCs w:val="22"/>
          <w:lang w:val="el-GR"/>
        </w:rPr>
        <w:t>Μετά την ολοκλήρωση της αύξησης μετοχικού κεφαλαίου της παρ. 2 και την καταβολή της ενίσχυσης της παρ. 1, εκδίδονται και παραδίδονται στο Ελληνικό Δημόσιο χωρίς επιβάρυνση, ελεύθερα μεταβιβάσιμοι τίτλοι παραστατικών δικαιωμάτων κτήσης κοινών μετοχών εκδόσεως της εταιρείας «Αεροπορία Αιγαίου Α.Ε.». Οι εν λόγω τίτλοι αντιπροσωπεύουν δικαίωμα απόκτησης αριθμού μετοχών που αντιστοιχεί σε ποσοστό έντεκα και μισό (11,5%) επί τοις εκατό του, μετά τη σύμφωνα με την παρ. 2 αύξηση, μετοχικού κεφαλαίου της</w:t>
      </w:r>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εταιρείας «Αεροπορία Αιγαίου Α.Ε.». Η τιμή άσκησης των εν λόγω δικαιωμάτων ισούται με την τιμή διάθεσης των νέων μετοχών της εταιρείας «Αεροπορία Αιγαίου Α.Ε.» κατά την αύξηση μετοχικού κεφαλαίου της παρ. 2. Ο κάτοχος των τίτλων δύναται να δηλώσει την πρόθεσή του για άσκηση των δικαιωμάτων κτήσης από τη λήξη του δευτέρου έτους που έπεται της ημερομηνίας εκταμίευσης της ενίσχυσης από την εταιρεία «Αεροπορία Αιγαίου Α.Ε.» και εφεξής, υπό την επιφύλαξη των οριζόμενων παρακάτω. Εντός εξήντα (60) ημερών από την ημερομηνία της δήλωσης πρόθεσης άσκησης των δικαιωμάτων κτήσης, η εταιρεία «Αεροπορία Αιγαίου Α.Ε.» δύναται να ασκήσει με δήλωσή της το δικαίωμα προαίρεσης και να αποκτήσει τους τίτλους παραστατικών δικαιωμάτων κτήσης κοινών μετοχών</w:t>
      </w:r>
      <w:r w:rsidRPr="00497698">
        <w:rPr>
          <w:rFonts w:asciiTheme="minorHAnsi" w:eastAsia="Times New Roman" w:hAnsiTheme="minorHAnsi" w:cstheme="minorHAnsi"/>
          <w:b/>
          <w:color w:val="000000"/>
          <w:sz w:val="22"/>
          <w:szCs w:val="22"/>
          <w:lang w:val="el-GR"/>
        </w:rPr>
        <w:t xml:space="preserve"> </w:t>
      </w:r>
      <w:r w:rsidRPr="00497698">
        <w:rPr>
          <w:rFonts w:asciiTheme="minorHAnsi" w:eastAsia="Times New Roman" w:hAnsiTheme="minorHAnsi" w:cstheme="minorHAnsi"/>
          <w:color w:val="000000"/>
          <w:sz w:val="22"/>
          <w:szCs w:val="22"/>
          <w:lang w:val="el-GR"/>
        </w:rPr>
        <w:t xml:space="preserve">στην αγοραία αξία τους. Η αγοραία αξία ισούται με την τυχόν θετική διαφορά μεταξύ της μέσης σταθμισμένης με τον όγκο συναλλαγών χρηματιστηριακής τιμής της μετοχής της εταιρείας «Αεροπορία Αιγαίου Α.Ε.» κατά τις τελευταίες εξήντα (60) ημέρες διαπραγμάτευσης, που προηγούνται της ημερομηνίας δήλωσης πρόθεσης άσκησης των τίτλων παραστατικών δικαιωμάτων κτήσης κοινών μετοχών και της τιμής άσκησης. </w:t>
      </w:r>
      <w:r w:rsidRPr="00497698">
        <w:rPr>
          <w:rFonts w:asciiTheme="minorHAnsi" w:hAnsiTheme="minorHAnsi" w:cstheme="minorHAnsi"/>
          <w:sz w:val="22"/>
          <w:szCs w:val="22"/>
          <w:shd w:val="clear" w:color="auto" w:fill="FFFFFF"/>
          <w:lang w:val="el-GR"/>
        </w:rPr>
        <w:t>Εάν η «Αεροπορία Αιγαίου Α.Ε.» δεν ασκήσει το δικαίωμα προαίρεσης απόκτησης των τίτλων παραστατικών δικαιωμάτων κτήσης κοινών μετοχών εντός της ανωτέρω προθεσμίας, τότε ο κάτοχός τους ασκεί το δικαίωμα κτήσης μετοχών σύμφωνα με τους όρους των τίτλων. Σε περίπτωση που ο κάτοχος των τίτλων παραστατικών δικαιωμάτων κτήσης κοινών μετοχών είναι το Ελληνικό Δημόσιο, πριν την άσκηση απαιτείται η προηγούμενη κοινοποίηση και έγκριση της πράξης άσκησης από την Ευρωπαϊκή Επιτροπή. Σε κάθε περίπτωση, η</w:t>
      </w:r>
      <w:r w:rsidR="000400B0">
        <w:rPr>
          <w:rFonts w:asciiTheme="minorHAnsi" w:hAnsiTheme="minorHAnsi" w:cstheme="minorHAnsi"/>
          <w:sz w:val="22"/>
          <w:szCs w:val="22"/>
          <w:shd w:val="clear" w:color="auto" w:fill="FFFFFF"/>
          <w:lang w:val="el-GR"/>
        </w:rPr>
        <w:t xml:space="preserve"> </w:t>
      </w:r>
      <w:r w:rsidRPr="00497698">
        <w:rPr>
          <w:rFonts w:asciiTheme="minorHAnsi" w:hAnsiTheme="minorHAnsi" w:cstheme="minorHAnsi"/>
          <w:sz w:val="22"/>
          <w:szCs w:val="22"/>
          <w:shd w:val="clear" w:color="auto" w:fill="FFFFFF"/>
          <w:lang w:val="el-GR"/>
        </w:rPr>
        <w:t>δήλωση πρόθεσης άσκησης καθώς και η άσκηση πρέπει να λάβουν χώρα μέχρι τη λήξη του πέμπτου έτους που έπεται της ημερομηνίας εκταμίευσης της οικονομικής ενίσχυσης της παρ</w:t>
      </w:r>
      <w:r w:rsidR="00D54C42">
        <w:rPr>
          <w:rFonts w:asciiTheme="minorHAnsi" w:hAnsiTheme="minorHAnsi" w:cstheme="minorHAnsi"/>
          <w:sz w:val="22"/>
          <w:szCs w:val="22"/>
          <w:shd w:val="clear" w:color="auto" w:fill="FFFFFF"/>
          <w:lang w:val="el-GR"/>
        </w:rPr>
        <w:t>.</w:t>
      </w:r>
      <w:r w:rsidRPr="00497698">
        <w:rPr>
          <w:rFonts w:asciiTheme="minorHAnsi" w:hAnsiTheme="minorHAnsi" w:cstheme="minorHAnsi"/>
          <w:sz w:val="22"/>
          <w:szCs w:val="22"/>
          <w:shd w:val="clear" w:color="auto" w:fill="FFFFFF"/>
          <w:lang w:val="el-GR"/>
        </w:rPr>
        <w:t xml:space="preserve"> 1 στην εταιρεία «Αεροπορία Αιγαίου Α.Ε.». </w:t>
      </w:r>
      <w:r w:rsidRPr="00497698">
        <w:rPr>
          <w:rFonts w:asciiTheme="minorHAnsi" w:eastAsia="Times New Roman" w:hAnsiTheme="minorHAnsi" w:cstheme="minorHAnsi"/>
          <w:color w:val="000000"/>
          <w:sz w:val="22"/>
          <w:szCs w:val="22"/>
          <w:lang w:val="el-GR"/>
        </w:rPr>
        <w:t>Με απόφαση του Κυβερνητικού Συμβουλίου Οικονομικής Πολιτικής (ΚΥΣΟΙΠ) μπορεί να ανατίθεται στο Ταμείο Αξιοποίησης Ιδιωτικής Περιουσίας του Δημοσίου (ΤΑΙΠΕΔ) η υλοποίηση της άσκησης των δικαιωμάτων κτήσης μετοχών</w:t>
      </w:r>
      <w:r w:rsidR="005C257E">
        <w:rPr>
          <w:rFonts w:asciiTheme="minorHAnsi" w:eastAsia="Times New Roman" w:hAnsiTheme="minorHAnsi" w:cstheme="minorHAnsi"/>
          <w:color w:val="000000"/>
          <w:sz w:val="22"/>
          <w:szCs w:val="22"/>
          <w:lang w:val="el-GR"/>
        </w:rPr>
        <w:t xml:space="preserve"> κ</w:t>
      </w:r>
      <w:r w:rsidRPr="00497698">
        <w:rPr>
          <w:rFonts w:asciiTheme="minorHAnsi" w:eastAsia="Times New Roman" w:hAnsiTheme="minorHAnsi" w:cstheme="minorHAnsi"/>
          <w:color w:val="000000"/>
          <w:sz w:val="22"/>
          <w:szCs w:val="22"/>
          <w:lang w:val="el-GR"/>
        </w:rPr>
        <w:t xml:space="preserve">αι να καθορίζονται τυχόν ειδικότερες προϋποθέσεις. </w:t>
      </w:r>
    </w:p>
    <w:p w14:paraId="2CAFB95C" w14:textId="727F9F3C" w:rsidR="00827B14" w:rsidRPr="004D10AC" w:rsidRDefault="00497698" w:rsidP="002709D6">
      <w:pPr>
        <w:numPr>
          <w:ilvl w:val="0"/>
          <w:numId w:val="60"/>
        </w:numPr>
        <w:pBdr>
          <w:top w:val="nil"/>
          <w:left w:val="nil"/>
          <w:bottom w:val="nil"/>
          <w:right w:val="nil"/>
          <w:between w:val="nil"/>
        </w:pBdr>
        <w:autoSpaceDN/>
        <w:spacing w:line="276" w:lineRule="auto"/>
        <w:ind w:left="284" w:hanging="284"/>
        <w:jc w:val="both"/>
        <w:textAlignment w:val="auto"/>
        <w:rPr>
          <w:rFonts w:asciiTheme="minorHAnsi" w:eastAsia="Times New Roman" w:hAnsiTheme="minorHAnsi" w:cstheme="minorHAnsi"/>
          <w:color w:val="000000"/>
          <w:sz w:val="22"/>
          <w:szCs w:val="22"/>
          <w:lang w:val="el-GR"/>
        </w:rPr>
      </w:pPr>
      <w:r w:rsidRPr="00497698">
        <w:rPr>
          <w:rFonts w:asciiTheme="minorHAnsi" w:eastAsia="Times New Roman" w:hAnsiTheme="minorHAnsi" w:cstheme="minorHAnsi"/>
          <w:color w:val="000000"/>
          <w:sz w:val="22"/>
          <w:szCs w:val="22"/>
          <w:lang w:val="el-GR"/>
        </w:rPr>
        <w:t>Η δαπάνη της ενίσχυσης της παρ. 1 βαρύνει τις πιστώσεις του προϋπολογισμού του Υπουργείου Υποδομών και Μεταφορών οικονομικού έτους 2021 και</w:t>
      </w:r>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 xml:space="preserve">θα καλυφθεί με μεταφορά πιστώσεων από τον ΑΛΕ 2910601058 «Πιστώσεις για δράσεις που σχετίζονται με την υλοποίηση μέτρων προστασίας της δημόσιας υγείας από τον </w:t>
      </w:r>
      <w:proofErr w:type="spellStart"/>
      <w:r w:rsidRPr="00497698">
        <w:rPr>
          <w:rFonts w:asciiTheme="minorHAnsi" w:eastAsia="Times New Roman" w:hAnsiTheme="minorHAnsi" w:cstheme="minorHAnsi"/>
          <w:color w:val="000000"/>
          <w:sz w:val="22"/>
          <w:szCs w:val="22"/>
          <w:lang w:val="el-GR"/>
        </w:rPr>
        <w:t>κορωνοϊό</w:t>
      </w:r>
      <w:proofErr w:type="spellEnd"/>
      <w:r w:rsidRPr="00497698">
        <w:rPr>
          <w:rFonts w:asciiTheme="minorHAnsi" w:eastAsia="Times New Roman" w:hAnsiTheme="minorHAnsi" w:cstheme="minorHAnsi"/>
          <w:color w:val="000000"/>
          <w:sz w:val="22"/>
          <w:szCs w:val="22"/>
          <w:lang w:val="el-GR"/>
        </w:rPr>
        <w:t xml:space="preserve">» του Ειδικού Φορέα 1023-711-0000000 «Γενικές Κρατικές Δαπάνες». Για τη χορήγηση της ενίσχυσης της παρ. 1, η οποία λαμβάνει χώρα εντός είκοσι (20) ημερών από την πιστοποίηση της αύξησης κεφαλαίου της παρ. 2, η εταιρεία «Αεροπορία Αιγαίου Α.Ε.» υποβάλλει προς το Ελληνικό Δημόσιο, εκπροσωπούμενο από τα Υπουργεία Οικονομικών και Υποδομών και Μεταφορών, χωρίς υπαίτια καθυστέρηση, αίτηση, συνοδευόμενη από οικονομοτεχνική έκθεση ως προς το ακριβές ύψος της ζημιάς που υπέστη, με βάση οικονομικά στοιχεία δεόντως πιστοποιημένα και ελεγμένα από ανεξάρτητη ελεγκτική-συμβουλευτική εταιρεία διεθνούς κύρους και με επαρκή εμπειρία σε ανάλογους ελέγχους, προκειμένου το ποσό της ενίσχυσης να μην υπερβαίνει τη ζημία που υπέστη η εταιρεία «Αεροπορία Αιγαίου Α.Ε.» ως άμεση συνέπεια του </w:t>
      </w:r>
      <w:proofErr w:type="spellStart"/>
      <w:r w:rsidR="00D54C42">
        <w:rPr>
          <w:rFonts w:asciiTheme="minorHAnsi" w:eastAsia="Times New Roman" w:hAnsiTheme="minorHAnsi" w:cstheme="minorHAnsi"/>
          <w:color w:val="000000"/>
          <w:sz w:val="22"/>
          <w:szCs w:val="22"/>
          <w:lang w:val="el-GR"/>
        </w:rPr>
        <w:t>κορωνοϊού</w:t>
      </w:r>
      <w:proofErr w:type="spellEnd"/>
      <w:r w:rsidR="00D54C42">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rPr>
        <w:t>COVID</w:t>
      </w:r>
      <w:r w:rsidRPr="00497698">
        <w:rPr>
          <w:rFonts w:asciiTheme="minorHAnsi" w:eastAsia="Times New Roman" w:hAnsiTheme="minorHAnsi" w:cstheme="minorHAnsi"/>
          <w:color w:val="000000"/>
          <w:sz w:val="22"/>
          <w:szCs w:val="22"/>
          <w:lang w:val="el-GR"/>
        </w:rPr>
        <w:t xml:space="preserve">-19. Η εν λόγω οικονομοτεχνική έκθεση πρέπει να έχει ολοκληρωθεί πριν την έναρξη της αύξησης κεφαλαίου της παρ. 2. Η αίτηση συνοδεύεται από έγγραφη δήλωση παραίτησης προς το </w:t>
      </w:r>
      <w:r w:rsidR="00D54C42">
        <w:rPr>
          <w:rFonts w:asciiTheme="minorHAnsi" w:eastAsia="Times New Roman" w:hAnsiTheme="minorHAnsi" w:cstheme="minorHAnsi"/>
          <w:color w:val="000000"/>
          <w:sz w:val="22"/>
          <w:szCs w:val="22"/>
          <w:lang w:val="el-GR"/>
        </w:rPr>
        <w:t>ε</w:t>
      </w:r>
      <w:r w:rsidR="00D54C42" w:rsidRPr="00497698">
        <w:rPr>
          <w:rFonts w:asciiTheme="minorHAnsi" w:eastAsia="Times New Roman" w:hAnsiTheme="minorHAnsi" w:cstheme="minorHAnsi"/>
          <w:color w:val="000000"/>
          <w:sz w:val="22"/>
          <w:szCs w:val="22"/>
          <w:lang w:val="el-GR"/>
        </w:rPr>
        <w:t xml:space="preserve">λληνικό </w:t>
      </w:r>
      <w:r w:rsidRPr="00497698">
        <w:rPr>
          <w:rFonts w:asciiTheme="minorHAnsi" w:eastAsia="Times New Roman" w:hAnsiTheme="minorHAnsi" w:cstheme="minorHAnsi"/>
          <w:color w:val="000000"/>
          <w:sz w:val="22"/>
          <w:szCs w:val="22"/>
          <w:lang w:val="el-GR"/>
        </w:rPr>
        <w:t xml:space="preserve">Δημόσιο από οποιαδήποτε τυχούσα απαίτηση της εταιρείας, </w:t>
      </w:r>
      <w:r w:rsidRPr="00497698">
        <w:rPr>
          <w:rFonts w:asciiTheme="minorHAnsi" w:eastAsia="Times New Roman" w:hAnsiTheme="minorHAnsi" w:cstheme="minorHAnsi"/>
          <w:color w:val="000000"/>
          <w:sz w:val="22"/>
          <w:szCs w:val="22"/>
          <w:lang w:val="el-GR"/>
        </w:rPr>
        <w:lastRenderedPageBreak/>
        <w:t xml:space="preserve">αναφορικά με τη χρονική περίοδο της ενίσχυσης που προσδιορίζεται στην εγκριτική απόφαση της Ευρωπαϊκής Επιτροπής, εξαιτίας ενεργειών οποιουδήποτε οργάνου του </w:t>
      </w:r>
      <w:r w:rsidR="00D54C42">
        <w:rPr>
          <w:rFonts w:asciiTheme="minorHAnsi" w:eastAsia="Times New Roman" w:hAnsiTheme="minorHAnsi" w:cstheme="minorHAnsi"/>
          <w:color w:val="000000"/>
          <w:sz w:val="22"/>
          <w:szCs w:val="22"/>
          <w:lang w:val="el-GR"/>
        </w:rPr>
        <w:t>ε</w:t>
      </w:r>
      <w:r w:rsidRPr="00497698">
        <w:rPr>
          <w:rFonts w:asciiTheme="minorHAnsi" w:eastAsia="Times New Roman" w:hAnsiTheme="minorHAnsi" w:cstheme="minorHAnsi"/>
          <w:color w:val="000000"/>
          <w:sz w:val="22"/>
          <w:szCs w:val="22"/>
          <w:lang w:val="el-GR"/>
        </w:rPr>
        <w:t>λληνικού Δημοσίου που σχετίζονται με την επιβολή περιοριστικών μέτρων στον τομέα των αερομεταφορών</w:t>
      </w:r>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για την ανάσχεση εξάπλωσης της πανδημίας</w:t>
      </w:r>
      <w:r w:rsidR="00D54C42" w:rsidRPr="00D54C42">
        <w:rPr>
          <w:rFonts w:asciiTheme="minorHAnsi" w:eastAsia="Times New Roman" w:hAnsiTheme="minorHAnsi" w:cstheme="minorHAnsi"/>
          <w:color w:val="000000"/>
          <w:sz w:val="22"/>
          <w:szCs w:val="22"/>
          <w:lang w:val="el-GR"/>
        </w:rPr>
        <w:t xml:space="preserve"> </w:t>
      </w:r>
      <w:r w:rsidR="00D54C42">
        <w:rPr>
          <w:rFonts w:asciiTheme="minorHAnsi" w:eastAsia="Times New Roman" w:hAnsiTheme="minorHAnsi" w:cstheme="minorHAnsi"/>
          <w:color w:val="000000"/>
          <w:sz w:val="22"/>
          <w:szCs w:val="22"/>
          <w:lang w:val="el-GR"/>
        </w:rPr>
        <w:t xml:space="preserve">του </w:t>
      </w:r>
      <w:proofErr w:type="spellStart"/>
      <w:r w:rsidR="00D54C42">
        <w:rPr>
          <w:rFonts w:asciiTheme="minorHAnsi" w:eastAsia="Times New Roman" w:hAnsiTheme="minorHAnsi" w:cstheme="minorHAnsi"/>
          <w:color w:val="000000"/>
          <w:sz w:val="22"/>
          <w:szCs w:val="22"/>
          <w:lang w:val="el-GR"/>
        </w:rPr>
        <w:t>κορωνοϊού</w:t>
      </w:r>
      <w:proofErr w:type="spellEnd"/>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rPr>
        <w:t>COVID</w:t>
      </w:r>
      <w:r w:rsidRPr="00497698">
        <w:rPr>
          <w:rFonts w:asciiTheme="minorHAnsi" w:eastAsia="Times New Roman" w:hAnsiTheme="minorHAnsi" w:cstheme="minorHAnsi"/>
          <w:color w:val="000000"/>
          <w:sz w:val="22"/>
          <w:szCs w:val="22"/>
          <w:lang w:val="el-GR"/>
        </w:rPr>
        <w:t>-19. Με κοινή απόφαση των Υπουργών Οικονομικών και Υποδομών και Μεταφορών καθορίζονται οι όροι, οι προθεσμίες, τα δικαιολογητικά και κάθε λεπτομέρεια για την καταβολή της οικονομικής ενίσχυσης.</w:t>
      </w:r>
    </w:p>
    <w:p w14:paraId="6C66BE69" w14:textId="5FCC0AC9" w:rsidR="00827B14" w:rsidRPr="004D10AC" w:rsidRDefault="00497698" w:rsidP="002709D6">
      <w:pPr>
        <w:numPr>
          <w:ilvl w:val="0"/>
          <w:numId w:val="60"/>
        </w:numPr>
        <w:pBdr>
          <w:top w:val="nil"/>
          <w:left w:val="nil"/>
          <w:bottom w:val="nil"/>
          <w:right w:val="nil"/>
          <w:between w:val="nil"/>
        </w:pBdr>
        <w:autoSpaceDN/>
        <w:spacing w:line="276" w:lineRule="auto"/>
        <w:ind w:left="284" w:hanging="284"/>
        <w:jc w:val="both"/>
        <w:textAlignment w:val="auto"/>
        <w:rPr>
          <w:rFonts w:asciiTheme="minorHAnsi" w:eastAsia="Times New Roman" w:hAnsiTheme="minorHAnsi" w:cstheme="minorHAnsi"/>
          <w:color w:val="000000"/>
          <w:sz w:val="22"/>
          <w:szCs w:val="22"/>
          <w:lang w:val="el-GR"/>
        </w:rPr>
      </w:pPr>
      <w:r w:rsidRPr="00497698">
        <w:rPr>
          <w:rFonts w:asciiTheme="minorHAnsi" w:hAnsiTheme="minorHAnsi" w:cstheme="minorHAnsi"/>
          <w:sz w:val="22"/>
          <w:szCs w:val="22"/>
          <w:shd w:val="clear" w:color="auto" w:fill="FFFFFF"/>
          <w:lang w:val="el-GR"/>
        </w:rPr>
        <w:t>Το ποσό της οικονομικής ενίσχυσης της παρ. 1 είναι αφορολόγητο, ανεκχώρητο και ακατάσχετο στα χέρια του Δημοσίου ή τρίτων, κατά παρέκκλιση κάθε γενικής και ειδικής διάταξης, δεν υπόκειται σε οποιοδήποτε κράτηση, τέλος ή εισφορά, μη εφαρμοζόμεν</w:t>
      </w:r>
      <w:r w:rsidR="005C257E">
        <w:rPr>
          <w:rFonts w:asciiTheme="minorHAnsi" w:hAnsiTheme="minorHAnsi" w:cstheme="minorHAnsi"/>
          <w:sz w:val="22"/>
          <w:szCs w:val="22"/>
          <w:shd w:val="clear" w:color="auto" w:fill="FFFFFF"/>
          <w:lang w:val="el-GR"/>
        </w:rPr>
        <w:t>ης</w:t>
      </w:r>
      <w:r w:rsidRPr="00497698">
        <w:rPr>
          <w:rFonts w:asciiTheme="minorHAnsi" w:hAnsiTheme="minorHAnsi" w:cstheme="minorHAnsi"/>
          <w:sz w:val="22"/>
          <w:szCs w:val="22"/>
          <w:shd w:val="clear" w:color="auto" w:fill="FFFFFF"/>
          <w:lang w:val="el-GR"/>
        </w:rPr>
        <w:t xml:space="preserve"> της παρ. 1 του άρθρου 47 του ν. 4172/2013</w:t>
      </w:r>
      <w:r w:rsidR="005C257E">
        <w:rPr>
          <w:rFonts w:asciiTheme="minorHAnsi" w:hAnsiTheme="minorHAnsi" w:cstheme="minorHAnsi"/>
          <w:sz w:val="22"/>
          <w:szCs w:val="22"/>
          <w:shd w:val="clear" w:color="auto" w:fill="FFFFFF"/>
          <w:lang w:val="el-GR"/>
        </w:rPr>
        <w:t xml:space="preserve"> (Α’ 167)</w:t>
      </w:r>
      <w:r w:rsidRPr="00497698">
        <w:rPr>
          <w:rFonts w:asciiTheme="minorHAnsi" w:hAnsiTheme="minorHAnsi" w:cstheme="minorHAnsi"/>
          <w:sz w:val="22"/>
          <w:szCs w:val="22"/>
          <w:shd w:val="clear" w:color="auto" w:fill="FFFFFF"/>
          <w:lang w:val="el-GR"/>
        </w:rPr>
        <w:t>,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14:paraId="3CA3A0A1" w14:textId="5E90B78D" w:rsidR="00827B14" w:rsidRPr="004D10AC" w:rsidRDefault="00497698" w:rsidP="002709D6">
      <w:pPr>
        <w:numPr>
          <w:ilvl w:val="0"/>
          <w:numId w:val="60"/>
        </w:numPr>
        <w:pBdr>
          <w:top w:val="nil"/>
          <w:left w:val="nil"/>
          <w:bottom w:val="nil"/>
          <w:right w:val="nil"/>
          <w:between w:val="nil"/>
        </w:pBdr>
        <w:autoSpaceDN/>
        <w:spacing w:line="276" w:lineRule="auto"/>
        <w:ind w:left="284" w:hanging="284"/>
        <w:jc w:val="both"/>
        <w:textAlignment w:val="auto"/>
        <w:rPr>
          <w:rFonts w:asciiTheme="minorHAnsi" w:eastAsia="Times New Roman" w:hAnsiTheme="minorHAnsi" w:cstheme="minorHAnsi"/>
          <w:color w:val="000000"/>
          <w:sz w:val="22"/>
          <w:szCs w:val="22"/>
          <w:lang w:val="el-GR"/>
        </w:rPr>
      </w:pPr>
      <w:r w:rsidRPr="00497698">
        <w:rPr>
          <w:rFonts w:asciiTheme="minorHAnsi" w:eastAsia="Times New Roman" w:hAnsiTheme="minorHAnsi" w:cstheme="minorHAnsi"/>
          <w:color w:val="000000"/>
          <w:sz w:val="22"/>
          <w:szCs w:val="22"/>
          <w:lang w:val="el-GR"/>
        </w:rPr>
        <w:t>Η οικονομική ενίσχυση της εταιρείας «Αεροπορία Αιγαίου Α.Ε.», δυνάμει του παρόντος άρθρου, δεν σωρεύεται με άλλες ενισχύσεις υπέρ αυτής για τις ίδιες επιλέξιμες δαπάνες και δεν οδηγεί σε υπερβάλλουσα ενίσχυση της ευθέως συναρτώμενης με την πανδημία του</w:t>
      </w:r>
      <w:r w:rsidR="00D54C42" w:rsidRPr="00D54C42">
        <w:rPr>
          <w:rFonts w:asciiTheme="minorHAnsi" w:eastAsia="Times New Roman" w:hAnsiTheme="minorHAnsi" w:cstheme="minorHAnsi"/>
          <w:color w:val="000000"/>
          <w:sz w:val="22"/>
          <w:szCs w:val="22"/>
          <w:lang w:val="el-GR"/>
        </w:rPr>
        <w:t xml:space="preserve"> </w:t>
      </w:r>
      <w:proofErr w:type="spellStart"/>
      <w:r w:rsidR="00D54C42">
        <w:rPr>
          <w:rFonts w:asciiTheme="minorHAnsi" w:eastAsia="Times New Roman" w:hAnsiTheme="minorHAnsi" w:cstheme="minorHAnsi"/>
          <w:color w:val="000000"/>
          <w:sz w:val="22"/>
          <w:szCs w:val="22"/>
          <w:lang w:val="el-GR"/>
        </w:rPr>
        <w:t>κορωνοϊού</w:t>
      </w:r>
      <w:proofErr w:type="spellEnd"/>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rPr>
        <w:t>COVID</w:t>
      </w:r>
      <w:r w:rsidRPr="00497698">
        <w:rPr>
          <w:rFonts w:asciiTheme="minorHAnsi" w:eastAsia="Times New Roman" w:hAnsiTheme="minorHAnsi" w:cstheme="minorHAnsi"/>
          <w:color w:val="000000"/>
          <w:sz w:val="22"/>
          <w:szCs w:val="22"/>
          <w:lang w:val="el-GR"/>
        </w:rPr>
        <w:t>-19 ζημίας της.</w:t>
      </w:r>
    </w:p>
    <w:p w14:paraId="6C561C46" w14:textId="31FE96CB" w:rsidR="00827B14" w:rsidRPr="004D10AC" w:rsidRDefault="00497698" w:rsidP="002709D6">
      <w:pPr>
        <w:numPr>
          <w:ilvl w:val="0"/>
          <w:numId w:val="60"/>
        </w:numPr>
        <w:pBdr>
          <w:top w:val="nil"/>
          <w:left w:val="nil"/>
          <w:bottom w:val="nil"/>
          <w:right w:val="nil"/>
          <w:between w:val="nil"/>
        </w:pBdr>
        <w:autoSpaceDN/>
        <w:spacing w:line="276" w:lineRule="auto"/>
        <w:ind w:left="284" w:hanging="284"/>
        <w:jc w:val="both"/>
        <w:textAlignment w:val="auto"/>
        <w:rPr>
          <w:rFonts w:asciiTheme="minorHAnsi" w:eastAsia="Times New Roman" w:hAnsiTheme="minorHAnsi" w:cstheme="minorHAnsi"/>
          <w:color w:val="000000"/>
          <w:sz w:val="22"/>
          <w:szCs w:val="22"/>
          <w:lang w:val="el-GR"/>
        </w:rPr>
      </w:pPr>
      <w:r w:rsidRPr="00497698">
        <w:rPr>
          <w:rFonts w:asciiTheme="minorHAnsi" w:eastAsia="Times New Roman" w:hAnsiTheme="minorHAnsi" w:cstheme="minorHAnsi"/>
          <w:color w:val="000000"/>
          <w:sz w:val="22"/>
          <w:szCs w:val="22"/>
          <w:lang w:val="el-GR"/>
        </w:rPr>
        <w:t>Η</w:t>
      </w:r>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εταιρεία «Αεροπορία Αιγαίου Α.Ε.» υποχρεούται να υποβάλει</w:t>
      </w:r>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έως την 30</w:t>
      </w:r>
      <w:r w:rsidR="005C257E">
        <w:rPr>
          <w:rFonts w:asciiTheme="minorHAnsi" w:eastAsia="Times New Roman" w:hAnsiTheme="minorHAnsi" w:cstheme="minorHAnsi"/>
          <w:color w:val="000000"/>
          <w:sz w:val="22"/>
          <w:szCs w:val="22"/>
          <w:lang w:val="el-GR"/>
        </w:rPr>
        <w:t>η</w:t>
      </w:r>
      <w:r w:rsidRPr="00497698">
        <w:rPr>
          <w:rFonts w:asciiTheme="minorHAnsi" w:eastAsia="Times New Roman" w:hAnsiTheme="minorHAnsi" w:cstheme="minorHAnsi"/>
          <w:color w:val="000000"/>
          <w:sz w:val="22"/>
          <w:szCs w:val="22"/>
          <w:lang w:val="el-GR"/>
        </w:rPr>
        <w:t>.6.2021</w:t>
      </w:r>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 xml:space="preserve">στις αρμόδιες Υπηρεσίες των Υπουργείων Οικονομικών και Υποδομών και Μεταφορών πλήρη έκθεση των εσόδων και εξόδων που συνδέονται με τη δραστηριότητα της μεταφοράς επιβατών για την περίοδο αναφοράς, δεόντως πιστοποιημένα από ανεξάρτητη ελεγκτική-συμβουλευτική εταιρεία, καθώς και κάθε άλλο στοιχείο ή πληροφορία που ζητείται από τις αρμόδιες αρχές και υπηρεσίες για την εφαρμογή του παρόντος, προκειμένου να επιβεβαιωθεί ότι δεν υφίσταται υπερβάλλουσα ενίσχυση της εταιρείας. Σε περίπτωση που από τον έλεγχο προκύψει ότι το ύψος της άμεσα συναρτώμενης με την πανδημία του </w:t>
      </w:r>
      <w:proofErr w:type="spellStart"/>
      <w:r w:rsidRPr="00497698">
        <w:rPr>
          <w:rFonts w:asciiTheme="minorHAnsi" w:eastAsia="Times New Roman" w:hAnsiTheme="minorHAnsi" w:cstheme="minorHAnsi"/>
          <w:color w:val="000000"/>
          <w:sz w:val="22"/>
          <w:szCs w:val="22"/>
          <w:lang w:val="el-GR"/>
        </w:rPr>
        <w:t>κορωνοϊού</w:t>
      </w:r>
      <w:proofErr w:type="spellEnd"/>
      <w:r w:rsidRPr="00497698">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rPr>
        <w:t>COVID</w:t>
      </w:r>
      <w:r w:rsidRPr="00497698">
        <w:rPr>
          <w:rFonts w:asciiTheme="minorHAnsi" w:eastAsia="Times New Roman" w:hAnsiTheme="minorHAnsi" w:cstheme="minorHAnsi"/>
          <w:color w:val="000000"/>
          <w:sz w:val="22"/>
          <w:szCs w:val="22"/>
          <w:lang w:val="el-GR"/>
        </w:rPr>
        <w:t>-19 ζημίας της εταιρείας για την περίοδο αναφοράς υπολείπεται του ποσού της ενίσχυσης που καταβλήθηκε στην «Αεροπορία Αιγαίου Α.Ε.» δυνάμει του παρόντος και τυχόν άλλων ενισχύσεων που έχουν χορηγηθεί στην εταιρεία από άλλες πηγές κατά τα οριζόμενα στην παρ.</w:t>
      </w:r>
      <w:r w:rsidR="005C257E">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 xml:space="preserve">6, το υπερβάλλον ποσό ανακτάται από το </w:t>
      </w:r>
      <w:r w:rsidR="005C257E">
        <w:rPr>
          <w:rFonts w:asciiTheme="minorHAnsi" w:eastAsia="Times New Roman" w:hAnsiTheme="minorHAnsi" w:cstheme="minorHAnsi"/>
          <w:color w:val="000000"/>
          <w:sz w:val="22"/>
          <w:szCs w:val="22"/>
          <w:lang w:val="el-GR"/>
        </w:rPr>
        <w:t>ε</w:t>
      </w:r>
      <w:r w:rsidRPr="00497698">
        <w:rPr>
          <w:rFonts w:asciiTheme="minorHAnsi" w:eastAsia="Times New Roman" w:hAnsiTheme="minorHAnsi" w:cstheme="minorHAnsi"/>
          <w:color w:val="000000"/>
          <w:sz w:val="22"/>
          <w:szCs w:val="22"/>
          <w:lang w:val="el-GR"/>
        </w:rPr>
        <w:t xml:space="preserve">λληνικό </w:t>
      </w:r>
      <w:r w:rsidR="005C257E">
        <w:rPr>
          <w:rFonts w:asciiTheme="minorHAnsi" w:eastAsia="Times New Roman" w:hAnsiTheme="minorHAnsi" w:cstheme="minorHAnsi"/>
          <w:color w:val="000000"/>
          <w:sz w:val="22"/>
          <w:szCs w:val="22"/>
          <w:lang w:val="el-GR"/>
        </w:rPr>
        <w:t>Δ</w:t>
      </w:r>
      <w:r w:rsidRPr="00497698">
        <w:rPr>
          <w:rFonts w:asciiTheme="minorHAnsi" w:eastAsia="Times New Roman" w:hAnsiTheme="minorHAnsi" w:cstheme="minorHAnsi"/>
          <w:color w:val="000000"/>
          <w:sz w:val="22"/>
          <w:szCs w:val="22"/>
          <w:lang w:val="el-GR"/>
        </w:rPr>
        <w:t>ημόσιο με ισχύ από την ημερομηνία καταβολής της ενίσχυσης προς την εταιρεία, σύμφωνα με το οριζόμενο από την Ευρωπαϊκή Επιτροπή επιτόκιο ανάκτησης. Με κοινή απόφαση των Υπουργών Οικονομικών και Υποδομών και Μεταφορών καθορίζ</w:t>
      </w:r>
      <w:r w:rsidR="000400B0">
        <w:rPr>
          <w:rFonts w:asciiTheme="minorHAnsi" w:eastAsia="Times New Roman" w:hAnsiTheme="minorHAnsi" w:cstheme="minorHAnsi"/>
          <w:color w:val="000000"/>
          <w:sz w:val="22"/>
          <w:szCs w:val="22"/>
          <w:lang w:val="el-GR"/>
        </w:rPr>
        <w:t>ον</w:t>
      </w:r>
      <w:r w:rsidRPr="00497698">
        <w:rPr>
          <w:rFonts w:asciiTheme="minorHAnsi" w:eastAsia="Times New Roman" w:hAnsiTheme="minorHAnsi" w:cstheme="minorHAnsi"/>
          <w:color w:val="000000"/>
          <w:sz w:val="22"/>
          <w:szCs w:val="22"/>
          <w:lang w:val="el-GR"/>
        </w:rPr>
        <w:t xml:space="preserve">ται η διαδικασία διακρίβωσης τυχόν υπερβάλλουσας κατά τα ανωτέρω ενίσχυσης της εταιρείας, η διαδικασία και το επιτόκιο ανάκτησής της από το Δημόσιο, η διαδικασία βεβαίωσής της σε περίπτωση μη εμπρόθεσμης επιστροφής της, η αρμόδια για τις παραπάνω ενέργειες υπηρεσία και κάθε άλλο αναγκαίο για την εφαρμογή της παρούσας ζήτημα. </w:t>
      </w:r>
    </w:p>
    <w:p w14:paraId="3E8796D3" w14:textId="77777777" w:rsidR="006630DD" w:rsidRPr="00827B14"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rFonts w:asciiTheme="minorHAnsi" w:eastAsia="Times New Roman" w:hAnsiTheme="minorHAnsi" w:cstheme="minorHAnsi"/>
          <w:color w:val="000000"/>
          <w:sz w:val="22"/>
          <w:szCs w:val="22"/>
          <w:lang w:val="el-GR"/>
        </w:rPr>
      </w:pPr>
    </w:p>
    <w:p w14:paraId="72B1FDFB" w14:textId="77777777" w:rsidR="00456486" w:rsidRDefault="00456486" w:rsidP="002709D6">
      <w:pPr>
        <w:pStyle w:val="Standard"/>
        <w:spacing w:line="276" w:lineRule="auto"/>
        <w:ind w:left="568"/>
        <w:jc w:val="center"/>
        <w:rPr>
          <w:rFonts w:ascii="Calibri" w:hAnsi="Calibri" w:cs="Calibri"/>
          <w:b/>
          <w:bCs/>
          <w:sz w:val="22"/>
          <w:szCs w:val="22"/>
          <w:lang w:val="el-GR"/>
        </w:rPr>
      </w:pPr>
    </w:p>
    <w:p w14:paraId="31698484" w14:textId="77777777" w:rsidR="00456486" w:rsidRDefault="004D10AC" w:rsidP="002709D6">
      <w:pPr>
        <w:pStyle w:val="Standard"/>
        <w:spacing w:line="276" w:lineRule="auto"/>
        <w:ind w:left="568"/>
        <w:jc w:val="center"/>
        <w:rPr>
          <w:rFonts w:ascii="Calibri" w:hAnsi="Calibri" w:cs="Calibri"/>
          <w:b/>
          <w:bCs/>
          <w:sz w:val="22"/>
          <w:szCs w:val="22"/>
          <w:lang w:val="el-GR"/>
        </w:rPr>
      </w:pPr>
      <w:r>
        <w:rPr>
          <w:rFonts w:ascii="Calibri" w:hAnsi="Calibri" w:cs="Calibri"/>
          <w:b/>
          <w:bCs/>
          <w:sz w:val="22"/>
          <w:szCs w:val="22"/>
          <w:lang w:val="el-GR"/>
        </w:rPr>
        <w:t xml:space="preserve">ΜΕΡΟΣ Γ’ </w:t>
      </w:r>
    </w:p>
    <w:p w14:paraId="380D7905" w14:textId="77777777" w:rsidR="00F20FE0" w:rsidRDefault="004D10AC" w:rsidP="002709D6">
      <w:pPr>
        <w:pStyle w:val="Standard"/>
        <w:spacing w:line="276" w:lineRule="auto"/>
        <w:ind w:left="568"/>
        <w:jc w:val="center"/>
        <w:rPr>
          <w:rFonts w:ascii="Calibri" w:hAnsi="Calibri" w:cs="Calibri"/>
          <w:b/>
          <w:bCs/>
          <w:sz w:val="22"/>
          <w:szCs w:val="22"/>
          <w:lang w:val="el-GR"/>
        </w:rPr>
      </w:pPr>
      <w:r>
        <w:rPr>
          <w:rFonts w:ascii="Calibri" w:hAnsi="Calibri" w:cs="Calibri"/>
          <w:b/>
          <w:bCs/>
          <w:sz w:val="22"/>
          <w:szCs w:val="22"/>
          <w:lang w:val="el-GR"/>
        </w:rPr>
        <w:t xml:space="preserve"> ΕΠΕΙΓΟΥΣΕΣ ΔΗΜΟΣΙΟΝΟΜΙΚΕΣ </w:t>
      </w:r>
      <w:r w:rsidR="00F20FE0">
        <w:rPr>
          <w:rFonts w:ascii="Calibri" w:hAnsi="Calibri" w:cs="Calibri"/>
          <w:b/>
          <w:bCs/>
          <w:sz w:val="22"/>
          <w:szCs w:val="22"/>
          <w:lang w:val="el-GR"/>
        </w:rPr>
        <w:t xml:space="preserve">ΚΑΙ ΦΟΡΟΛΟΓΙΚΕΣ </w:t>
      </w:r>
      <w:r>
        <w:rPr>
          <w:rFonts w:ascii="Calibri" w:hAnsi="Calibri" w:cs="Calibri"/>
          <w:b/>
          <w:bCs/>
          <w:sz w:val="22"/>
          <w:szCs w:val="22"/>
          <w:lang w:val="el-GR"/>
        </w:rPr>
        <w:t xml:space="preserve">ΡΥΘΜΙΣΕΙΣ </w:t>
      </w:r>
    </w:p>
    <w:p w14:paraId="77E89013" w14:textId="77777777" w:rsidR="004D10AC" w:rsidRPr="00660780" w:rsidRDefault="004D10AC" w:rsidP="002709D6">
      <w:pPr>
        <w:pStyle w:val="Standard"/>
        <w:spacing w:line="276" w:lineRule="auto"/>
        <w:ind w:left="568"/>
        <w:jc w:val="center"/>
        <w:rPr>
          <w:rFonts w:ascii="Calibri" w:hAnsi="Calibri" w:cs="Calibri"/>
          <w:b/>
          <w:sz w:val="22"/>
          <w:szCs w:val="22"/>
          <w:lang w:val="el-GR"/>
        </w:rPr>
      </w:pPr>
      <w:r>
        <w:rPr>
          <w:rFonts w:ascii="Calibri" w:hAnsi="Calibri" w:cs="Calibri"/>
          <w:b/>
          <w:bCs/>
          <w:sz w:val="22"/>
          <w:szCs w:val="22"/>
          <w:lang w:val="el-GR"/>
        </w:rPr>
        <w:t xml:space="preserve">ΚΑΙ ΑΛΛΕΣ ΔΙΑΤΑΞΕΙΣ </w:t>
      </w:r>
    </w:p>
    <w:p w14:paraId="2FEC323F" w14:textId="77777777" w:rsidR="00910034" w:rsidRPr="00B00FBF" w:rsidRDefault="006630DD" w:rsidP="002709D6">
      <w:pPr>
        <w:spacing w:line="276" w:lineRule="auto"/>
        <w:jc w:val="center"/>
        <w:rPr>
          <w:rFonts w:ascii="Calibri" w:eastAsia="Times New Roman" w:hAnsi="Calibri" w:cs="Calibri"/>
          <w:b/>
          <w:color w:val="000000"/>
          <w:sz w:val="22"/>
          <w:szCs w:val="22"/>
          <w:lang w:val="el-GR"/>
        </w:rPr>
      </w:pPr>
      <w:r w:rsidRPr="00CA74C7">
        <w:rPr>
          <w:rFonts w:ascii="Calibri" w:eastAsia="Times New Roman" w:hAnsi="Calibri" w:cs="Calibri"/>
          <w:b/>
          <w:color w:val="000000"/>
          <w:lang w:val="el-GR"/>
        </w:rPr>
        <w:br/>
      </w:r>
      <w:r w:rsidRPr="00B00FBF">
        <w:rPr>
          <w:rFonts w:ascii="Calibri" w:eastAsia="Times New Roman" w:hAnsi="Calibri" w:cs="Calibri"/>
          <w:color w:val="000000"/>
          <w:sz w:val="22"/>
          <w:szCs w:val="22"/>
        </w:rPr>
        <w:t> </w:t>
      </w:r>
      <w:r w:rsidR="00910034" w:rsidRPr="00B00FBF">
        <w:rPr>
          <w:rFonts w:ascii="Calibri" w:eastAsia="Times New Roman" w:hAnsi="Calibri" w:cs="Calibri"/>
          <w:b/>
          <w:color w:val="000000"/>
          <w:sz w:val="22"/>
          <w:szCs w:val="22"/>
          <w:lang w:val="el-GR"/>
        </w:rPr>
        <w:t xml:space="preserve">ΚΕΦΑΛΑΙΟ </w:t>
      </w:r>
      <w:r w:rsidR="00827B14">
        <w:rPr>
          <w:rFonts w:ascii="Calibri" w:eastAsia="Times New Roman" w:hAnsi="Calibri" w:cs="Calibri"/>
          <w:b/>
          <w:color w:val="000000"/>
          <w:sz w:val="22"/>
          <w:szCs w:val="22"/>
          <w:lang w:val="el-GR"/>
        </w:rPr>
        <w:t>Θ</w:t>
      </w:r>
      <w:r w:rsidR="00910034" w:rsidRPr="00B00FBF">
        <w:rPr>
          <w:rFonts w:ascii="Calibri" w:eastAsia="Times New Roman" w:hAnsi="Calibri" w:cs="Calibri"/>
          <w:b/>
          <w:color w:val="000000"/>
          <w:sz w:val="22"/>
          <w:szCs w:val="22"/>
          <w:lang w:val="el-GR"/>
        </w:rPr>
        <w:t>’</w:t>
      </w:r>
    </w:p>
    <w:p w14:paraId="135072C8" w14:textId="77777777" w:rsidR="00180E1E" w:rsidRDefault="00910034" w:rsidP="002709D6">
      <w:pPr>
        <w:pStyle w:val="Standard"/>
        <w:spacing w:line="276" w:lineRule="auto"/>
        <w:jc w:val="center"/>
        <w:rPr>
          <w:rFonts w:ascii="Calibri" w:hAnsi="Calibri" w:cs="Calibri"/>
          <w:b/>
          <w:sz w:val="22"/>
          <w:szCs w:val="22"/>
          <w:lang w:val="el-GR"/>
        </w:rPr>
      </w:pPr>
      <w:r w:rsidRPr="00B00FBF">
        <w:rPr>
          <w:rFonts w:ascii="Calibri" w:eastAsia="Times New Roman" w:hAnsi="Calibri" w:cs="Calibri"/>
          <w:b/>
          <w:color w:val="000000"/>
          <w:sz w:val="22"/>
          <w:szCs w:val="22"/>
          <w:lang w:val="el-GR"/>
        </w:rPr>
        <w:t xml:space="preserve">ΕΠΕΙΓΟΥΣΕΣ </w:t>
      </w:r>
      <w:r w:rsidR="00180E1E" w:rsidRPr="00B00FBF">
        <w:rPr>
          <w:rFonts w:ascii="Calibri" w:hAnsi="Calibri" w:cs="Calibri"/>
          <w:b/>
          <w:sz w:val="22"/>
          <w:szCs w:val="22"/>
          <w:lang w:val="el-GR"/>
        </w:rPr>
        <w:t xml:space="preserve">ΔΗΜΟΣΙΟΝΟΜΙΚΕΣ ΡΥΘΜΙΣΕΙΣ </w:t>
      </w:r>
    </w:p>
    <w:p w14:paraId="1050189C" w14:textId="77777777" w:rsidR="00FB15BC" w:rsidRDefault="00FB15BC" w:rsidP="002709D6">
      <w:pPr>
        <w:spacing w:line="276" w:lineRule="auto"/>
        <w:jc w:val="center"/>
        <w:outlineLvl w:val="0"/>
        <w:rPr>
          <w:rFonts w:asciiTheme="minorHAnsi" w:hAnsiTheme="minorHAnsi" w:cstheme="minorHAnsi"/>
          <w:b/>
          <w:sz w:val="22"/>
          <w:szCs w:val="22"/>
          <w:lang w:val="el-GR"/>
        </w:rPr>
      </w:pPr>
    </w:p>
    <w:p w14:paraId="6BCCC3C1" w14:textId="77777777" w:rsidR="00180E1E" w:rsidRPr="00CD264C" w:rsidRDefault="00180E1E" w:rsidP="002709D6">
      <w:pPr>
        <w:spacing w:line="276" w:lineRule="auto"/>
        <w:jc w:val="center"/>
        <w:outlineLvl w:val="0"/>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Άρθρο </w:t>
      </w:r>
      <w:r w:rsidR="00827B14">
        <w:rPr>
          <w:rFonts w:asciiTheme="minorHAnsi" w:hAnsiTheme="minorHAnsi" w:cstheme="minorHAnsi"/>
          <w:b/>
          <w:sz w:val="22"/>
          <w:szCs w:val="22"/>
          <w:lang w:val="el-GR"/>
        </w:rPr>
        <w:t>3</w:t>
      </w:r>
      <w:r w:rsidR="004D10AC">
        <w:rPr>
          <w:rFonts w:asciiTheme="minorHAnsi" w:hAnsiTheme="minorHAnsi" w:cstheme="minorHAnsi"/>
          <w:b/>
          <w:sz w:val="22"/>
          <w:szCs w:val="22"/>
          <w:lang w:val="el-GR"/>
        </w:rPr>
        <w:t>1</w:t>
      </w:r>
      <w:r w:rsidRPr="00180E1E">
        <w:rPr>
          <w:rFonts w:asciiTheme="minorHAnsi" w:hAnsiTheme="minorHAnsi" w:cstheme="minorHAnsi"/>
          <w:b/>
          <w:sz w:val="22"/>
          <w:szCs w:val="22"/>
          <w:lang w:val="el-GR"/>
        </w:rPr>
        <w:t xml:space="preserve"> </w:t>
      </w:r>
    </w:p>
    <w:p w14:paraId="297EADF6" w14:textId="77777777" w:rsidR="00180E1E" w:rsidRPr="005F0308" w:rsidRDefault="00180E1E" w:rsidP="002709D6">
      <w:pPr>
        <w:spacing w:line="276" w:lineRule="auto"/>
        <w:jc w:val="center"/>
        <w:outlineLvl w:val="0"/>
        <w:rPr>
          <w:rFonts w:asciiTheme="minorHAnsi" w:hAnsiTheme="minorHAnsi" w:cstheme="minorHAnsi"/>
          <w:b/>
          <w:sz w:val="22"/>
          <w:szCs w:val="22"/>
          <w:lang w:val="el-GR"/>
        </w:rPr>
      </w:pPr>
      <w:r w:rsidRPr="00CD264C">
        <w:rPr>
          <w:rFonts w:asciiTheme="minorHAnsi" w:hAnsiTheme="minorHAnsi" w:cstheme="minorHAnsi"/>
          <w:b/>
          <w:sz w:val="22"/>
          <w:szCs w:val="22"/>
          <w:lang w:val="el-GR"/>
        </w:rPr>
        <w:t>Εννοιολογικό πλαίσιο του Λογιστικού Πλαισίου της Γενικής Κυβέρνησης</w:t>
      </w:r>
      <w:r w:rsidR="005F0308">
        <w:rPr>
          <w:rFonts w:asciiTheme="minorHAnsi" w:hAnsiTheme="minorHAnsi" w:cstheme="minorHAnsi"/>
          <w:b/>
          <w:sz w:val="22"/>
          <w:szCs w:val="22"/>
          <w:lang w:val="el-GR"/>
        </w:rPr>
        <w:t xml:space="preserve"> - </w:t>
      </w:r>
    </w:p>
    <w:p w14:paraId="7BE4911A" w14:textId="77777777" w:rsidR="00180E1E" w:rsidRPr="00CD264C" w:rsidRDefault="00180E1E" w:rsidP="002709D6">
      <w:pPr>
        <w:spacing w:line="276" w:lineRule="auto"/>
        <w:jc w:val="center"/>
        <w:outlineLvl w:val="0"/>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Τροποποίηση του </w:t>
      </w:r>
      <w:proofErr w:type="spellStart"/>
      <w:r w:rsidRPr="00CD264C">
        <w:rPr>
          <w:rFonts w:asciiTheme="minorHAnsi" w:hAnsiTheme="minorHAnsi" w:cstheme="minorHAnsi"/>
          <w:b/>
          <w:sz w:val="22"/>
          <w:szCs w:val="22"/>
          <w:lang w:val="el-GR"/>
        </w:rPr>
        <w:t>π.δ.</w:t>
      </w:r>
      <w:proofErr w:type="spellEnd"/>
      <w:r w:rsidRPr="00CD264C">
        <w:rPr>
          <w:rFonts w:asciiTheme="minorHAnsi" w:hAnsiTheme="minorHAnsi" w:cstheme="minorHAnsi"/>
          <w:b/>
          <w:sz w:val="22"/>
          <w:szCs w:val="22"/>
          <w:lang w:val="el-GR"/>
        </w:rPr>
        <w:t xml:space="preserve"> 54/2018</w:t>
      </w:r>
    </w:p>
    <w:p w14:paraId="0A9F9161" w14:textId="77777777" w:rsidR="00180E1E" w:rsidRPr="00CD264C" w:rsidRDefault="00180E1E" w:rsidP="002709D6">
      <w:pPr>
        <w:spacing w:line="276" w:lineRule="auto"/>
        <w:jc w:val="center"/>
        <w:rPr>
          <w:rFonts w:asciiTheme="minorHAnsi" w:hAnsiTheme="minorHAnsi" w:cstheme="minorHAnsi"/>
          <w:b/>
          <w:sz w:val="22"/>
          <w:szCs w:val="22"/>
          <w:lang w:val="el-GR"/>
        </w:rPr>
      </w:pPr>
    </w:p>
    <w:p w14:paraId="2698DE54" w14:textId="77777777" w:rsidR="00180E1E" w:rsidRPr="00CD264C" w:rsidRDefault="00180E1E" w:rsidP="002709D6">
      <w:pPr>
        <w:spacing w:line="276" w:lineRule="auto"/>
        <w:ind w:left="360"/>
        <w:jc w:val="both"/>
        <w:rPr>
          <w:rFonts w:asciiTheme="minorHAnsi" w:hAnsiTheme="minorHAnsi" w:cstheme="minorHAnsi"/>
          <w:sz w:val="22"/>
          <w:szCs w:val="22"/>
          <w:lang w:val="el-GR"/>
        </w:rPr>
      </w:pPr>
    </w:p>
    <w:p w14:paraId="5195F6CF" w14:textId="6EDB8301" w:rsidR="00180E1E" w:rsidRPr="00CD264C" w:rsidRDefault="00180E1E"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Το </w:t>
      </w:r>
      <w:proofErr w:type="spellStart"/>
      <w:r w:rsidRPr="00CD264C">
        <w:rPr>
          <w:rFonts w:asciiTheme="minorHAnsi" w:hAnsiTheme="minorHAnsi" w:cstheme="minorHAnsi"/>
          <w:sz w:val="22"/>
          <w:szCs w:val="22"/>
          <w:lang w:val="el-GR"/>
        </w:rPr>
        <w:t>π.δ.</w:t>
      </w:r>
      <w:proofErr w:type="spellEnd"/>
      <w:r w:rsidRPr="00CD264C">
        <w:rPr>
          <w:rFonts w:asciiTheme="minorHAnsi" w:hAnsiTheme="minorHAnsi" w:cstheme="minorHAnsi"/>
          <w:sz w:val="22"/>
          <w:szCs w:val="22"/>
          <w:lang w:val="el-GR"/>
        </w:rPr>
        <w:t xml:space="preserve"> 54/2018</w:t>
      </w:r>
      <w:r w:rsidR="00827B14">
        <w:rPr>
          <w:rFonts w:asciiTheme="minorHAnsi" w:hAnsiTheme="minorHAnsi" w:cstheme="minorHAnsi"/>
          <w:sz w:val="22"/>
          <w:szCs w:val="22"/>
          <w:lang w:val="el-GR"/>
        </w:rPr>
        <w:t xml:space="preserve"> (Α’</w:t>
      </w:r>
      <w:r w:rsidR="00384527">
        <w:rPr>
          <w:rFonts w:asciiTheme="minorHAnsi" w:hAnsiTheme="minorHAnsi" w:cstheme="minorHAnsi"/>
          <w:sz w:val="22"/>
          <w:szCs w:val="22"/>
          <w:lang w:val="el-GR"/>
        </w:rPr>
        <w:t xml:space="preserve"> 103</w:t>
      </w:r>
      <w:r w:rsidR="00827B14">
        <w:rPr>
          <w:rFonts w:asciiTheme="minorHAnsi" w:hAnsiTheme="minorHAnsi" w:cstheme="minorHAnsi"/>
          <w:sz w:val="22"/>
          <w:szCs w:val="22"/>
          <w:lang w:val="el-GR"/>
        </w:rPr>
        <w:t>)</w:t>
      </w:r>
      <w:r w:rsidR="00384527">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τροποποιείται ως εξής:</w:t>
      </w:r>
      <w:r w:rsidR="000400B0">
        <w:rPr>
          <w:rFonts w:asciiTheme="minorHAnsi" w:hAnsiTheme="minorHAnsi" w:cstheme="minorHAnsi"/>
          <w:sz w:val="22"/>
          <w:szCs w:val="22"/>
          <w:lang w:val="el-GR"/>
        </w:rPr>
        <w:t xml:space="preserve"> </w:t>
      </w:r>
    </w:p>
    <w:p w14:paraId="012A492E" w14:textId="77777777" w:rsidR="00180E1E" w:rsidRPr="00CD264C" w:rsidRDefault="00180E1E" w:rsidP="002709D6">
      <w:pPr>
        <w:pStyle w:val="a4"/>
        <w:widowControl/>
        <w:numPr>
          <w:ilvl w:val="0"/>
          <w:numId w:val="58"/>
        </w:numPr>
        <w:autoSpaceDN/>
        <w:spacing w:line="276" w:lineRule="auto"/>
        <w:ind w:left="284" w:hanging="284"/>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Το άρθρο 13 αντικαθίσταται ως εξής:</w:t>
      </w:r>
    </w:p>
    <w:p w14:paraId="4E46255A" w14:textId="77777777" w:rsidR="00180E1E" w:rsidRPr="00CD264C" w:rsidRDefault="00180E1E" w:rsidP="006C5D1B">
      <w:pPr>
        <w:pStyle w:val="a4"/>
        <w:spacing w:line="276" w:lineRule="auto"/>
        <w:ind w:left="426"/>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«Άρθρο 13</w:t>
      </w:r>
    </w:p>
    <w:p w14:paraId="7413DE03" w14:textId="0EEBB92C" w:rsidR="00180E1E" w:rsidRPr="00CD264C" w:rsidRDefault="000400B0" w:rsidP="006C5D1B">
      <w:pPr>
        <w:pStyle w:val="a4"/>
        <w:spacing w:line="276" w:lineRule="auto"/>
        <w:ind w:left="426"/>
        <w:jc w:val="both"/>
        <w:outlineLvl w:val="0"/>
        <w:rPr>
          <w:rFonts w:asciiTheme="minorHAnsi" w:hAnsiTheme="minorHAnsi" w:cstheme="minorHAnsi"/>
          <w:b/>
          <w:sz w:val="22"/>
          <w:szCs w:val="22"/>
          <w:lang w:val="el-GR"/>
        </w:rPr>
      </w:pPr>
      <w:r>
        <w:rPr>
          <w:rFonts w:asciiTheme="minorHAnsi" w:hAnsiTheme="minorHAnsi" w:cstheme="minorHAnsi"/>
          <w:b/>
          <w:sz w:val="22"/>
          <w:szCs w:val="22"/>
          <w:lang w:val="el-GR"/>
        </w:rPr>
        <w:t xml:space="preserve"> </w:t>
      </w:r>
      <w:r w:rsidR="00180E1E" w:rsidRPr="00CD264C">
        <w:rPr>
          <w:rFonts w:asciiTheme="minorHAnsi" w:hAnsiTheme="minorHAnsi" w:cstheme="minorHAnsi"/>
          <w:b/>
          <w:sz w:val="22"/>
          <w:szCs w:val="22"/>
          <w:lang w:val="el-GR"/>
        </w:rPr>
        <w:t xml:space="preserve"> Εννοιολογικό </w:t>
      </w:r>
      <w:r>
        <w:rPr>
          <w:rFonts w:asciiTheme="minorHAnsi" w:hAnsiTheme="minorHAnsi" w:cstheme="minorHAnsi"/>
          <w:b/>
          <w:sz w:val="22"/>
          <w:szCs w:val="22"/>
          <w:lang w:val="el-GR"/>
        </w:rPr>
        <w:t>π</w:t>
      </w:r>
      <w:r w:rsidR="00180E1E" w:rsidRPr="00CD264C">
        <w:rPr>
          <w:rFonts w:asciiTheme="minorHAnsi" w:hAnsiTheme="minorHAnsi" w:cstheme="minorHAnsi"/>
          <w:b/>
          <w:sz w:val="22"/>
          <w:szCs w:val="22"/>
          <w:lang w:val="el-GR"/>
        </w:rPr>
        <w:t>λαίσιο</w:t>
      </w:r>
    </w:p>
    <w:p w14:paraId="3939091C" w14:textId="77777777" w:rsidR="00180E1E" w:rsidRPr="00CD264C" w:rsidRDefault="00180E1E" w:rsidP="006C5D1B">
      <w:pPr>
        <w:pStyle w:val="a4"/>
        <w:spacing w:line="276" w:lineRule="auto"/>
        <w:ind w:left="426"/>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1.</w:t>
      </w:r>
      <w:r w:rsidRPr="00CD264C">
        <w:rPr>
          <w:rFonts w:asciiTheme="minorHAnsi" w:hAnsiTheme="minorHAnsi" w:cstheme="minorHAnsi"/>
          <w:b/>
          <w:sz w:val="22"/>
          <w:szCs w:val="22"/>
          <w:lang w:val="el-GR"/>
        </w:rPr>
        <w:tab/>
      </w:r>
      <w:r w:rsidRPr="00CD264C">
        <w:rPr>
          <w:rFonts w:asciiTheme="minorHAnsi" w:hAnsiTheme="minorHAnsi" w:cstheme="minorHAnsi"/>
          <w:sz w:val="22"/>
          <w:szCs w:val="22"/>
          <w:lang w:val="el-GR"/>
        </w:rPr>
        <w:t xml:space="preserve">Το εννοιολογικό πλαίσιο του Λογιστικού Πλαισίου της Γενικής Κυβέρνησης, όπως αναπτύσσεται στο Παράρτημα Α.1, παρέχει ένα σύνολο εννοιών, ποιοτικών χαρακτηριστικών, αρχών και ορισμών για την ανάπτυξη και υιοθέτηση λογιστικών προτύπων και πολιτικών και παρέχει καθοδήγηση για την κατάρτιση και παρουσίαση της χρηματοοικονομικής πληροφόρησης από τις οντότητες αναφοράς που εφαρμόζουν το Λογιστικό Πλαίσιο της Γενικής Κυβέρνησης. </w:t>
      </w:r>
    </w:p>
    <w:p w14:paraId="5C1F3FED" w14:textId="250CB1B7" w:rsidR="00180E1E" w:rsidRPr="00CD264C" w:rsidRDefault="00180E1E" w:rsidP="006C5D1B">
      <w:pPr>
        <w:pStyle w:val="a4"/>
        <w:spacing w:line="276" w:lineRule="auto"/>
        <w:ind w:left="426"/>
        <w:jc w:val="both"/>
        <w:rPr>
          <w:rFonts w:asciiTheme="minorHAnsi" w:hAnsiTheme="minorHAnsi" w:cstheme="minorHAnsi"/>
          <w:b/>
          <w:sz w:val="22"/>
          <w:szCs w:val="22"/>
          <w:lang w:val="el-GR"/>
        </w:rPr>
      </w:pPr>
      <w:r w:rsidRPr="00CD264C">
        <w:rPr>
          <w:rFonts w:asciiTheme="minorHAnsi" w:hAnsiTheme="minorHAnsi" w:cstheme="minorHAnsi"/>
          <w:sz w:val="22"/>
          <w:szCs w:val="22"/>
          <w:lang w:val="el-GR"/>
        </w:rPr>
        <w:t>2.</w:t>
      </w:r>
      <w:r w:rsidRPr="00CD264C">
        <w:rPr>
          <w:rFonts w:asciiTheme="minorHAnsi" w:hAnsiTheme="minorHAnsi" w:cstheme="minorHAnsi"/>
          <w:sz w:val="22"/>
          <w:szCs w:val="22"/>
          <w:lang w:val="el-GR"/>
        </w:rPr>
        <w:tab/>
        <w:t>Το εννοιολογικό πλαίσιο αποσκοπεί στο να διασφαλίσει συνοχή μεταξύ των λογιστικών προτύπων και πολιτικών του Λογιστικού Πλαισίου της Γενικής Κυβέρνησης. Επιπροσθέτως, το εννοιολογικό πλαίσιο λειτουργεί ως βάση για την παροχή καθοδήγησης για τον λογιστικό χειρισμό οικονομικών φαινομένων - συναλλαγών, άλλων γεγονότων, δραστηριοτήτων ή συνθηκών</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όπου διαφορετικές ερμηνείες είναι δυνατές, ή όπου δεν υφίσταται ακόμα συγκεκριμένη λογιστική πολιτική. Το εννοιολογικό πλαίσιο σκοπό έχει επίσης να βοηθήσει τους χρήστες να ερμηνεύσουν τη χρηματοοικονομική πληροφόρηση που παρέχεται από τις οντότητες αυτές.»</w:t>
      </w:r>
    </w:p>
    <w:p w14:paraId="35E44F40" w14:textId="77777777" w:rsidR="00180E1E" w:rsidRPr="00CD264C" w:rsidRDefault="00180E1E" w:rsidP="002709D6">
      <w:pPr>
        <w:pStyle w:val="a4"/>
        <w:spacing w:line="276" w:lineRule="auto"/>
        <w:ind w:left="567"/>
        <w:jc w:val="both"/>
        <w:rPr>
          <w:rFonts w:asciiTheme="minorHAnsi" w:hAnsiTheme="minorHAnsi" w:cstheme="minorHAnsi"/>
          <w:b/>
          <w:sz w:val="22"/>
          <w:szCs w:val="22"/>
          <w:lang w:val="el-GR"/>
        </w:rPr>
      </w:pPr>
    </w:p>
    <w:p w14:paraId="12C11029" w14:textId="049D173B" w:rsidR="00180E1E" w:rsidRPr="00CD264C" w:rsidRDefault="000400B0" w:rsidP="002709D6">
      <w:pPr>
        <w:pStyle w:val="a4"/>
        <w:widowControl/>
        <w:numPr>
          <w:ilvl w:val="0"/>
          <w:numId w:val="58"/>
        </w:numPr>
        <w:autoSpaceDN/>
        <w:spacing w:line="276" w:lineRule="auto"/>
        <w:ind w:left="284" w:hanging="284"/>
        <w:contextualSpacing/>
        <w:jc w:val="both"/>
        <w:textAlignment w:val="auto"/>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180E1E" w:rsidRPr="00CD264C">
        <w:rPr>
          <w:rFonts w:asciiTheme="minorHAnsi" w:hAnsiTheme="minorHAnsi" w:cstheme="minorHAnsi"/>
          <w:sz w:val="22"/>
          <w:szCs w:val="22"/>
          <w:lang w:val="el-GR"/>
        </w:rPr>
        <w:t>α)</w:t>
      </w:r>
      <w:r w:rsidR="00CA04EA">
        <w:rPr>
          <w:rFonts w:asciiTheme="minorHAnsi" w:hAnsiTheme="minorHAnsi" w:cstheme="minorHAnsi"/>
          <w:sz w:val="22"/>
          <w:szCs w:val="22"/>
          <w:lang w:val="el-GR"/>
        </w:rPr>
        <w:t xml:space="preserve"> </w:t>
      </w:r>
      <w:r w:rsidR="00180E1E" w:rsidRPr="00CD264C">
        <w:rPr>
          <w:rFonts w:asciiTheme="minorHAnsi" w:hAnsiTheme="minorHAnsi" w:cstheme="minorHAnsi"/>
          <w:sz w:val="22"/>
          <w:szCs w:val="22"/>
          <w:lang w:val="el-GR"/>
        </w:rPr>
        <w:t xml:space="preserve">Τα παραρτήματα 1 έως 5 αναριθμούνται σε Β.1 έως Β.5. </w:t>
      </w:r>
    </w:p>
    <w:p w14:paraId="1395BA6E" w14:textId="07C59013" w:rsidR="00180E1E" w:rsidRDefault="00180E1E" w:rsidP="002709D6">
      <w:pPr>
        <w:widowControl/>
        <w:autoSpaceDN/>
        <w:spacing w:line="276" w:lineRule="auto"/>
        <w:ind w:left="567"/>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β)</w:t>
      </w:r>
      <w:r w:rsidR="00CA04EA">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Το παράρτημα 6 καταργείται. </w:t>
      </w:r>
    </w:p>
    <w:p w14:paraId="721DD703" w14:textId="4134D4D0" w:rsidR="00180E1E" w:rsidRDefault="00180E1E" w:rsidP="002709D6">
      <w:pPr>
        <w:widowControl/>
        <w:autoSpaceDN/>
        <w:spacing w:line="276" w:lineRule="auto"/>
        <w:ind w:left="567"/>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γ)</w:t>
      </w:r>
      <w:r w:rsidR="00CA04EA">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Η φράση «Παράρτημα 2» της παρ. 2 του άρθρου 9 αντικαθίσταται από τη φράση «Παράρτημα Β.2». </w:t>
      </w:r>
    </w:p>
    <w:p w14:paraId="7DCE921C" w14:textId="77777777" w:rsidR="00180E1E" w:rsidRDefault="00180E1E" w:rsidP="002709D6">
      <w:pPr>
        <w:widowControl/>
        <w:autoSpaceDN/>
        <w:spacing w:line="276" w:lineRule="auto"/>
        <w:ind w:left="567"/>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δ) Η φράση «Παράρτημα 3» της παρ. 3 του άρθρου 11 αντικαθίσταται από τη φράση «Παράρτημα Β.3». </w:t>
      </w:r>
    </w:p>
    <w:p w14:paraId="78C83E78" w14:textId="17055CD9" w:rsidR="00180E1E" w:rsidRDefault="00180E1E" w:rsidP="002709D6">
      <w:pPr>
        <w:widowControl/>
        <w:autoSpaceDN/>
        <w:spacing w:line="276" w:lineRule="auto"/>
        <w:ind w:left="567"/>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ε) Στην παρ.</w:t>
      </w:r>
      <w:r w:rsidR="00CA04EA">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1 του άρθρου 12, η φράση «παραρτήματος 4» αντικαθίσταται από τη φράση «παραρτήματος Β.4» και στις παρ</w:t>
      </w:r>
      <w:r w:rsidR="00CA04EA">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3 και 6 του ίδιου άρθρου η φράση «παράρτημα 4» αντικαθίσταται από τη φράση «παράρτημα Β.4». </w:t>
      </w:r>
    </w:p>
    <w:p w14:paraId="35117D00" w14:textId="43C7B158" w:rsidR="00180E1E" w:rsidRDefault="00180E1E" w:rsidP="002709D6">
      <w:pPr>
        <w:widowControl/>
        <w:autoSpaceDN/>
        <w:spacing w:line="276" w:lineRule="auto"/>
        <w:ind w:left="567"/>
        <w:contextualSpacing/>
        <w:jc w:val="both"/>
        <w:textAlignment w:val="auto"/>
        <w:rPr>
          <w:rFonts w:asciiTheme="minorHAnsi" w:hAnsiTheme="minorHAnsi" w:cstheme="minorHAnsi"/>
          <w:sz w:val="22"/>
          <w:szCs w:val="22"/>
          <w:lang w:val="el-GR"/>
        </w:rPr>
      </w:pPr>
      <w:proofErr w:type="spellStart"/>
      <w:r w:rsidRPr="00CD264C">
        <w:rPr>
          <w:rFonts w:asciiTheme="minorHAnsi" w:hAnsiTheme="minorHAnsi" w:cstheme="minorHAnsi"/>
          <w:sz w:val="22"/>
          <w:szCs w:val="22"/>
          <w:lang w:val="el-GR"/>
        </w:rPr>
        <w:t>στ</w:t>
      </w:r>
      <w:proofErr w:type="spellEnd"/>
      <w:r w:rsidRPr="00CD264C">
        <w:rPr>
          <w:rFonts w:asciiTheme="minorHAnsi" w:hAnsiTheme="minorHAnsi" w:cstheme="minorHAnsi"/>
          <w:sz w:val="22"/>
          <w:szCs w:val="22"/>
          <w:lang w:val="el-GR"/>
        </w:rPr>
        <w:t>) Στις περ</w:t>
      </w:r>
      <w:r w:rsidR="00CA04EA">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(γ) και (δ) της παρ.</w:t>
      </w:r>
      <w:r w:rsidR="00CA04EA">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1 του άρθρου 15, η φράση «Παραρτήματος 5» αντικαθίσταται από τη φράση «παραρτήματος Β.5». </w:t>
      </w:r>
    </w:p>
    <w:p w14:paraId="7AF54921" w14:textId="77777777" w:rsidR="00180E1E" w:rsidRPr="00CD264C" w:rsidRDefault="00180E1E" w:rsidP="002709D6">
      <w:pPr>
        <w:widowControl/>
        <w:autoSpaceDN/>
        <w:spacing w:line="276" w:lineRule="auto"/>
        <w:ind w:left="567"/>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ζ) Η παρ. 3 του άρθρου 9 καταργείται.</w:t>
      </w:r>
    </w:p>
    <w:p w14:paraId="2F0378EA" w14:textId="77777777" w:rsidR="00180E1E" w:rsidRPr="00CD264C" w:rsidRDefault="00180E1E" w:rsidP="002709D6">
      <w:pPr>
        <w:pStyle w:val="a4"/>
        <w:spacing w:line="276" w:lineRule="auto"/>
        <w:jc w:val="both"/>
        <w:rPr>
          <w:rFonts w:asciiTheme="minorHAnsi" w:hAnsiTheme="minorHAnsi" w:cstheme="minorHAnsi"/>
          <w:sz w:val="22"/>
          <w:szCs w:val="22"/>
          <w:lang w:val="el-GR"/>
        </w:rPr>
      </w:pPr>
    </w:p>
    <w:p w14:paraId="334281A6" w14:textId="5EEB65DE" w:rsidR="00180E1E" w:rsidRPr="00CD264C" w:rsidRDefault="00180E1E" w:rsidP="002709D6">
      <w:pPr>
        <w:pStyle w:val="a4"/>
        <w:widowControl/>
        <w:numPr>
          <w:ilvl w:val="0"/>
          <w:numId w:val="58"/>
        </w:numPr>
        <w:autoSpaceDN/>
        <w:spacing w:line="276" w:lineRule="auto"/>
        <w:ind w:left="284" w:hanging="284"/>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Μετά το άρθρο 15 και πριν </w:t>
      </w:r>
      <w:r w:rsidR="00306CA1">
        <w:rPr>
          <w:rFonts w:asciiTheme="minorHAnsi" w:hAnsiTheme="minorHAnsi" w:cstheme="minorHAnsi"/>
          <w:sz w:val="22"/>
          <w:szCs w:val="22"/>
          <w:lang w:val="el-GR"/>
        </w:rPr>
        <w:t xml:space="preserve">από </w:t>
      </w:r>
      <w:r w:rsidRPr="00CD264C">
        <w:rPr>
          <w:rFonts w:asciiTheme="minorHAnsi" w:hAnsiTheme="minorHAnsi" w:cstheme="minorHAnsi"/>
          <w:sz w:val="22"/>
          <w:szCs w:val="22"/>
          <w:lang w:val="el-GR"/>
        </w:rPr>
        <w:t xml:space="preserve">το παράρτημα Β.1, όπως αναριθμήθηκε με την </w:t>
      </w:r>
      <w:r w:rsidR="00CA04EA">
        <w:rPr>
          <w:rFonts w:asciiTheme="minorHAnsi" w:hAnsiTheme="minorHAnsi" w:cstheme="minorHAnsi"/>
          <w:sz w:val="22"/>
          <w:szCs w:val="22"/>
          <w:lang w:val="el-GR"/>
        </w:rPr>
        <w:t>παρ. 2</w:t>
      </w:r>
      <w:r w:rsidRPr="00CD264C">
        <w:rPr>
          <w:rFonts w:asciiTheme="minorHAnsi" w:hAnsiTheme="minorHAnsi" w:cstheme="minorHAnsi"/>
          <w:sz w:val="22"/>
          <w:szCs w:val="22"/>
          <w:lang w:val="el-GR"/>
        </w:rPr>
        <w:t>, τίθενται</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παραρτήματα Α.1 και Α.2, ως εξής: </w:t>
      </w:r>
    </w:p>
    <w:p w14:paraId="19749293" w14:textId="77777777" w:rsidR="00180E1E" w:rsidRPr="00CD264C" w:rsidRDefault="00180E1E" w:rsidP="002709D6">
      <w:pPr>
        <w:pStyle w:val="a4"/>
        <w:spacing w:line="276" w:lineRule="auto"/>
        <w:jc w:val="both"/>
        <w:rPr>
          <w:rFonts w:asciiTheme="minorHAnsi" w:hAnsiTheme="minorHAnsi" w:cstheme="minorHAnsi"/>
          <w:sz w:val="22"/>
          <w:szCs w:val="22"/>
          <w:lang w:val="el-GR"/>
        </w:rPr>
      </w:pPr>
    </w:p>
    <w:p w14:paraId="2827E001" w14:textId="77777777" w:rsidR="00180E1E" w:rsidRPr="00CD264C" w:rsidRDefault="00180E1E" w:rsidP="002709D6">
      <w:pPr>
        <w:pStyle w:val="a4"/>
        <w:spacing w:line="276" w:lineRule="auto"/>
        <w:jc w:val="center"/>
        <w:rPr>
          <w:rFonts w:asciiTheme="minorHAnsi" w:hAnsiTheme="minorHAnsi" w:cstheme="minorHAnsi"/>
          <w:color w:val="0D0D0D" w:themeColor="text1" w:themeTint="F2"/>
          <w:sz w:val="22"/>
          <w:szCs w:val="22"/>
          <w:u w:val="single"/>
          <w:lang w:val="el-GR"/>
        </w:rPr>
      </w:pPr>
      <w:r w:rsidRPr="00CD264C">
        <w:rPr>
          <w:rFonts w:asciiTheme="minorHAnsi" w:hAnsiTheme="minorHAnsi" w:cstheme="minorHAnsi"/>
          <w:b/>
          <w:bCs/>
          <w:color w:val="0D0D0D" w:themeColor="text1" w:themeTint="F2"/>
          <w:sz w:val="22"/>
          <w:szCs w:val="22"/>
          <w:u w:val="single"/>
          <w:lang w:val="el-GR"/>
        </w:rPr>
        <w:t>«ΠΑΡΑΡΤΗΜΑ Α.1</w:t>
      </w:r>
    </w:p>
    <w:p w14:paraId="1CC94E99" w14:textId="77777777" w:rsidR="00180E1E" w:rsidRPr="006C5D1B" w:rsidRDefault="00180E1E" w:rsidP="002709D6">
      <w:pPr>
        <w:pStyle w:val="ae"/>
        <w:spacing w:after="0" w:line="276" w:lineRule="auto"/>
        <w:jc w:val="center"/>
        <w:rPr>
          <w:rFonts w:asciiTheme="minorHAnsi" w:hAnsiTheme="minorHAnsi" w:cstheme="minorHAnsi"/>
          <w:b/>
          <w:bCs/>
          <w:color w:val="0D0D0D" w:themeColor="text1" w:themeTint="F2"/>
          <w:sz w:val="22"/>
          <w:szCs w:val="22"/>
        </w:rPr>
      </w:pPr>
      <w:r w:rsidRPr="006C5D1B">
        <w:rPr>
          <w:rFonts w:asciiTheme="minorHAnsi" w:hAnsiTheme="minorHAnsi" w:cstheme="minorHAnsi"/>
          <w:b/>
          <w:bCs/>
          <w:color w:val="0D0D0D" w:themeColor="text1" w:themeTint="F2"/>
          <w:sz w:val="22"/>
          <w:szCs w:val="22"/>
        </w:rPr>
        <w:t>Εννοιολογικό πλαίσιο του Λογιστικού Πλαισίου της Γενικής Κυβέρνησης</w:t>
      </w:r>
    </w:p>
    <w:p w14:paraId="71D8FAF4" w14:textId="07AFDAE1" w:rsidR="00180E1E" w:rsidRPr="006C5D1B" w:rsidRDefault="00180E1E" w:rsidP="002709D6">
      <w:pPr>
        <w:pStyle w:val="ae"/>
        <w:spacing w:after="0" w:line="276" w:lineRule="auto"/>
        <w:jc w:val="both"/>
        <w:outlineLvl w:val="0"/>
        <w:rPr>
          <w:rFonts w:asciiTheme="minorHAnsi" w:hAnsiTheme="minorHAnsi" w:cstheme="minorHAnsi"/>
          <w:color w:val="0D0D0D" w:themeColor="text1" w:themeTint="F2"/>
          <w:sz w:val="22"/>
          <w:szCs w:val="22"/>
        </w:rPr>
      </w:pPr>
      <w:r w:rsidRPr="006C5D1B">
        <w:rPr>
          <w:rFonts w:asciiTheme="minorHAnsi" w:hAnsiTheme="minorHAnsi" w:cstheme="minorHAnsi"/>
          <w:color w:val="0D0D0D" w:themeColor="text1" w:themeTint="F2"/>
          <w:sz w:val="22"/>
          <w:szCs w:val="22"/>
        </w:rPr>
        <w:t xml:space="preserve">Χρηματοοικονομική </w:t>
      </w:r>
      <w:r w:rsidR="00CA04EA">
        <w:rPr>
          <w:rFonts w:asciiTheme="minorHAnsi" w:hAnsiTheme="minorHAnsi" w:cstheme="minorHAnsi"/>
          <w:color w:val="0D0D0D" w:themeColor="text1" w:themeTint="F2"/>
          <w:sz w:val="22"/>
          <w:szCs w:val="22"/>
        </w:rPr>
        <w:t>π</w:t>
      </w:r>
      <w:r w:rsidRPr="006C5D1B">
        <w:rPr>
          <w:rFonts w:asciiTheme="minorHAnsi" w:hAnsiTheme="minorHAnsi" w:cstheme="minorHAnsi"/>
          <w:color w:val="0D0D0D" w:themeColor="text1" w:themeTint="F2"/>
          <w:sz w:val="22"/>
          <w:szCs w:val="22"/>
        </w:rPr>
        <w:t>ληροφόρηση</w:t>
      </w:r>
      <w:bookmarkStart w:id="85" w:name="_Hlk49783749"/>
      <w:bookmarkEnd w:id="85"/>
    </w:p>
    <w:p w14:paraId="2C204566"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Σκοπός της χρηματοοικονομικής πληροφόρησης</w:t>
      </w:r>
    </w:p>
    <w:p w14:paraId="6D131D1D" w14:textId="77777777" w:rsidR="00180E1E" w:rsidRPr="00CD264C" w:rsidRDefault="00180E1E" w:rsidP="002709D6">
      <w:pPr>
        <w:pStyle w:val="a4"/>
        <w:widowControl/>
        <w:numPr>
          <w:ilvl w:val="0"/>
          <w:numId w:val="50"/>
        </w:numPr>
        <w:autoSpaceDN/>
        <w:spacing w:line="276" w:lineRule="auto"/>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Ο σκοπός </w:t>
      </w:r>
      <w:bookmarkStart w:id="86" w:name="_Hlk49792662"/>
      <w:r w:rsidRPr="00CD264C">
        <w:rPr>
          <w:rFonts w:asciiTheme="minorHAnsi" w:hAnsiTheme="minorHAnsi" w:cstheme="minorHAnsi"/>
          <w:sz w:val="22"/>
          <w:szCs w:val="22"/>
          <w:lang w:val="el-GR"/>
        </w:rPr>
        <w:t xml:space="preserve">της χρηματοοικονομικής πληροφόρησης </w:t>
      </w:r>
      <w:bookmarkEnd w:id="86"/>
      <w:r w:rsidRPr="00CD264C">
        <w:rPr>
          <w:rFonts w:asciiTheme="minorHAnsi" w:hAnsiTheme="minorHAnsi" w:cstheme="minorHAnsi"/>
          <w:sz w:val="22"/>
          <w:szCs w:val="22"/>
          <w:lang w:val="el-GR"/>
        </w:rPr>
        <w:t>(</w:t>
      </w:r>
      <w:r w:rsidRPr="00180E1E">
        <w:rPr>
          <w:rFonts w:asciiTheme="minorHAnsi" w:hAnsiTheme="minorHAnsi" w:cstheme="minorHAnsi"/>
          <w:sz w:val="22"/>
          <w:szCs w:val="22"/>
        </w:rPr>
        <w:t>financial</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reporting</w:t>
      </w:r>
      <w:r w:rsidRPr="00CD264C">
        <w:rPr>
          <w:rFonts w:asciiTheme="minorHAnsi" w:hAnsiTheme="minorHAnsi" w:cstheme="minorHAnsi"/>
          <w:sz w:val="22"/>
          <w:szCs w:val="22"/>
          <w:lang w:val="el-GR"/>
        </w:rPr>
        <w:t>) είναι η παροχή μέσω Χρηματοοικονομικών Αναφορών Γενικού Σκοπού (</w:t>
      </w:r>
      <w:r w:rsidRPr="00180E1E">
        <w:rPr>
          <w:rFonts w:asciiTheme="minorHAnsi" w:hAnsiTheme="minorHAnsi" w:cstheme="minorHAnsi"/>
          <w:sz w:val="22"/>
          <w:szCs w:val="22"/>
        </w:rPr>
        <w:t>General</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Purpose</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Financial</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Reports</w:t>
      </w:r>
      <w:r w:rsidRPr="00CD264C">
        <w:rPr>
          <w:rFonts w:asciiTheme="minorHAnsi" w:hAnsiTheme="minorHAnsi" w:cstheme="minorHAnsi"/>
          <w:sz w:val="22"/>
          <w:szCs w:val="22"/>
          <w:lang w:val="el-GR"/>
        </w:rPr>
        <w:t>) κάθε χρηματοοικονομικής πληροφορίας που γενικά κρίνεται χρήσιμη για λόγους διαφάνειας, τη λήψη αποφάσεων και τη λογοδοσία ως προς τη διαχείριση των δημοσίων οικονομικών.</w:t>
      </w:r>
    </w:p>
    <w:p w14:paraId="1150D12E" w14:textId="641F9E66" w:rsidR="00180E1E" w:rsidRPr="00CD264C" w:rsidRDefault="00180E1E" w:rsidP="002709D6">
      <w:pPr>
        <w:pStyle w:val="a4"/>
        <w:widowControl/>
        <w:numPr>
          <w:ilvl w:val="0"/>
          <w:numId w:val="50"/>
        </w:numPr>
        <w:autoSpaceDN/>
        <w:spacing w:line="276" w:lineRule="auto"/>
        <w:contextualSpacing/>
        <w:jc w:val="both"/>
        <w:textAlignment w:val="auto"/>
        <w:rPr>
          <w:rFonts w:asciiTheme="minorHAnsi" w:hAnsiTheme="minorHAnsi" w:cstheme="minorHAnsi"/>
          <w:sz w:val="22"/>
          <w:szCs w:val="22"/>
          <w:lang w:val="el-GR"/>
        </w:rPr>
      </w:pPr>
      <w:r w:rsidRPr="00180E1E">
        <w:rPr>
          <w:rFonts w:asciiTheme="minorHAnsi" w:hAnsiTheme="minorHAnsi" w:cstheme="minorHAnsi"/>
          <w:sz w:val="22"/>
          <w:szCs w:val="22"/>
          <w:lang w:val="en-US"/>
        </w:rPr>
        <w:t>O</w:t>
      </w:r>
      <w:r w:rsidRPr="00CD264C">
        <w:rPr>
          <w:rFonts w:asciiTheme="minorHAnsi" w:hAnsiTheme="minorHAnsi" w:cstheme="minorHAnsi"/>
          <w:sz w:val="22"/>
          <w:szCs w:val="22"/>
          <w:lang w:val="el-GR"/>
        </w:rPr>
        <w:t xml:space="preserve">ι Χρηματοοικονομικές Αναφορές Γενικού Σκοπού (ΧΑΓΣ), ή και Χρηματοοικονομικές Αναφορές, αποτελούν μια δομημένη απεικόνιση των χρηματοοικονομικών πληροφοριών που παρέχονται στους χρήστες. Ως ΧΑΓΣ, νοούνται οι Χρηματοοικονομικές Καταστάσεις Γενικού Σκοπού (ΧΚΓΣ) και οι αναφορές που προβλέπονται από το Λογιστικό Πλαίσιο Γενικής Κυβέρνησης (ΛΠΓΚ), </w:t>
      </w:r>
      <w:r w:rsidRPr="00CD264C">
        <w:rPr>
          <w:rFonts w:asciiTheme="minorHAnsi" w:hAnsiTheme="minorHAnsi" w:cstheme="minorHAnsi"/>
          <w:sz w:val="22"/>
          <w:szCs w:val="22"/>
          <w:lang w:val="el-GR"/>
        </w:rPr>
        <w:lastRenderedPageBreak/>
        <w:t>λαμβάνοντας υπόψη ότι η κατάσταση προϋπολογισμού/απολογισμού καταρτίζεται σε ταμειακή βάση και ότι η κατάσταση δημοσιονομικής αναφοράς στόχο έχει τη συμφωνία της χρηματοοικονομικής πληροφορίας με αυτή της δημοσιονομικής στατιστικής και επομένως καταρτίζεται σύμφωνα με τη μεθοδολογία του Ευρωπαϊκού Συστήματος Λογαριασμών (</w:t>
      </w:r>
      <w:r w:rsidRPr="00180E1E">
        <w:rPr>
          <w:rFonts w:asciiTheme="minorHAnsi" w:hAnsiTheme="minorHAnsi" w:cstheme="minorHAnsi"/>
          <w:sz w:val="22"/>
          <w:szCs w:val="22"/>
        </w:rPr>
        <w:t>ESA</w:t>
      </w:r>
      <w:r w:rsidRPr="00CD264C">
        <w:rPr>
          <w:rFonts w:asciiTheme="minorHAnsi" w:hAnsiTheme="minorHAnsi" w:cstheme="minorHAnsi"/>
          <w:sz w:val="22"/>
          <w:szCs w:val="22"/>
          <w:lang w:val="el-GR"/>
        </w:rPr>
        <w:t xml:space="preserve">). </w:t>
      </w:r>
    </w:p>
    <w:p w14:paraId="64759E10" w14:textId="77777777" w:rsidR="00180E1E" w:rsidRPr="00CD264C" w:rsidRDefault="00180E1E" w:rsidP="002709D6">
      <w:pPr>
        <w:pStyle w:val="a4"/>
        <w:spacing w:line="276" w:lineRule="auto"/>
        <w:ind w:left="360"/>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Για την αποτελεσματική υποστήριξη της λογοδοσίας και της λήψης αποφάσεων δύναται κατά περίπτωση να απαιτείται και η κατάρτιση επιπλέον χρηματοοικονομικών αναφορών ή/και η παροχή συμπληρωματικής χρηματοοικονομικής ή μη-χρηματοοικονομικής πληροφόρησης. </w:t>
      </w:r>
    </w:p>
    <w:p w14:paraId="0F3DA92D"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Χρήστες των </w:t>
      </w:r>
      <w:bookmarkStart w:id="87" w:name="_Hlk50041603"/>
      <w:r w:rsidRPr="00180E1E">
        <w:rPr>
          <w:rFonts w:asciiTheme="minorHAnsi" w:hAnsiTheme="minorHAnsi" w:cstheme="minorHAnsi"/>
          <w:b/>
          <w:color w:val="auto"/>
          <w:sz w:val="22"/>
          <w:szCs w:val="22"/>
        </w:rPr>
        <w:t>Χρηματοοικονομικών Αναφορών Γενικού Σκοπού</w:t>
      </w:r>
      <w:bookmarkEnd w:id="87"/>
    </w:p>
    <w:p w14:paraId="4B8FE343" w14:textId="763B940C"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Οι κύριοι χρήστες των Χρηματοοικονομικών Αναφορών Γενικού Σκοπού είναι οι </w:t>
      </w:r>
      <w:proofErr w:type="spellStart"/>
      <w:r w:rsidRPr="00CD264C">
        <w:rPr>
          <w:rFonts w:asciiTheme="minorHAnsi" w:hAnsiTheme="minorHAnsi" w:cstheme="minorHAnsi"/>
          <w:sz w:val="22"/>
          <w:szCs w:val="22"/>
          <w:lang w:val="el-GR"/>
        </w:rPr>
        <w:t>πάροχοι</w:t>
      </w:r>
      <w:proofErr w:type="spellEnd"/>
      <w:r w:rsidRPr="00CD264C">
        <w:rPr>
          <w:rFonts w:asciiTheme="minorHAnsi" w:hAnsiTheme="minorHAnsi" w:cstheme="minorHAnsi"/>
          <w:sz w:val="22"/>
          <w:szCs w:val="22"/>
          <w:lang w:val="el-GR"/>
        </w:rPr>
        <w:t xml:space="preserve"> πόρων (</w:t>
      </w:r>
      <w:r w:rsidRPr="00180E1E">
        <w:rPr>
          <w:rFonts w:asciiTheme="minorHAnsi" w:hAnsiTheme="minorHAnsi" w:cstheme="minorHAnsi"/>
          <w:sz w:val="22"/>
          <w:szCs w:val="22"/>
        </w:rPr>
        <w:t>resource</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providers</w:t>
      </w:r>
      <w:r w:rsidRPr="00CD264C">
        <w:rPr>
          <w:rFonts w:asciiTheme="minorHAnsi" w:hAnsiTheme="minorHAnsi" w:cstheme="minorHAnsi"/>
          <w:sz w:val="22"/>
          <w:szCs w:val="22"/>
          <w:lang w:val="el-GR"/>
        </w:rPr>
        <w:t>), οι</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αποδέκτες υπηρεσιών των οντοτήτων του Δημοσίου Τομέα (</w:t>
      </w:r>
      <w:r w:rsidRPr="00180E1E">
        <w:rPr>
          <w:rFonts w:asciiTheme="minorHAnsi" w:hAnsiTheme="minorHAnsi" w:cstheme="minorHAnsi"/>
          <w:sz w:val="22"/>
          <w:szCs w:val="22"/>
        </w:rPr>
        <w:t>service</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recipients</w:t>
      </w:r>
      <w:r w:rsidRPr="00CD264C">
        <w:rPr>
          <w:rFonts w:asciiTheme="minorHAnsi" w:hAnsiTheme="minorHAnsi" w:cstheme="minorHAnsi"/>
          <w:sz w:val="22"/>
          <w:szCs w:val="22"/>
          <w:lang w:val="el-GR"/>
        </w:rPr>
        <w:t xml:space="preserve">) και τελικά οι πολίτες, ως οι φυσικοί δικαιούχοι των οντοτήτων αυτών. Ως κύριοι χρήστες των ΧΑΓΣ επίσης νοούνται και όσοι εκπροσωπούν τους ανωτέρω, ενεργούν εν </w:t>
      </w:r>
      <w:proofErr w:type="spellStart"/>
      <w:r w:rsidRPr="00CD264C">
        <w:rPr>
          <w:rFonts w:asciiTheme="minorHAnsi" w:hAnsiTheme="minorHAnsi" w:cstheme="minorHAnsi"/>
          <w:sz w:val="22"/>
          <w:szCs w:val="22"/>
          <w:lang w:val="el-GR"/>
        </w:rPr>
        <w:t>ονόματι</w:t>
      </w:r>
      <w:proofErr w:type="spellEnd"/>
      <w:r w:rsidRPr="00CD264C">
        <w:rPr>
          <w:rFonts w:asciiTheme="minorHAnsi" w:hAnsiTheme="minorHAnsi" w:cstheme="minorHAnsi"/>
          <w:sz w:val="22"/>
          <w:szCs w:val="22"/>
          <w:lang w:val="el-GR"/>
        </w:rPr>
        <w:t xml:space="preserve"> ή/και για λογαριασμό τους, όπως η νομοθετική και εκτελεστική εξουσία και τα όργανά τους, ανεξαρτήτως ιεραρχικού επιπέδου.</w:t>
      </w:r>
    </w:p>
    <w:p w14:paraId="48BB7B53" w14:textId="5E478F14" w:rsidR="00CA04EA" w:rsidRPr="004E080E" w:rsidRDefault="00180E1E" w:rsidP="00CA04EA">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Οι ΧΑΓΣ αποτελούν τυποποιημένες αναφορές και καταστάσεις με σκοπό να καλύπτουν, πρωτίστως, τις ανάγκες πληροφόρησης των χρηστών εκείνων που δεν έχουν τη δυνατότητα ή το έννομο δικαίωμα να απαιτήσουν να τους γνωστοποιηθεί χρηματοοικονομική πληροφόρηση, προσαρμοσμένη στις εξειδικευμένες ανάγκες τους. Οι ΧΑΓΣ συνιστούν το ελάχιστο επίπεδο πληροφόρησης που απαιτείται να παρέχεται σε όλους τους χρήστες. </w:t>
      </w:r>
    </w:p>
    <w:p w14:paraId="7A48E4D4" w14:textId="77777777" w:rsidR="00CA04EA" w:rsidRDefault="00CA04EA" w:rsidP="002709D6">
      <w:pPr>
        <w:pStyle w:val="ae"/>
        <w:spacing w:after="0" w:line="276" w:lineRule="auto"/>
        <w:jc w:val="both"/>
        <w:outlineLvl w:val="0"/>
        <w:rPr>
          <w:rFonts w:asciiTheme="minorHAnsi" w:hAnsiTheme="minorHAnsi" w:cstheme="minorHAnsi"/>
          <w:sz w:val="22"/>
          <w:szCs w:val="22"/>
        </w:rPr>
      </w:pPr>
    </w:p>
    <w:p w14:paraId="4373A964" w14:textId="77777777" w:rsidR="00180E1E" w:rsidRPr="00180E1E" w:rsidRDefault="00180E1E" w:rsidP="002709D6">
      <w:pPr>
        <w:pStyle w:val="ae"/>
        <w:spacing w:after="0" w:line="276" w:lineRule="auto"/>
        <w:jc w:val="both"/>
        <w:outlineLvl w:val="0"/>
        <w:rPr>
          <w:rFonts w:asciiTheme="minorHAnsi" w:hAnsiTheme="minorHAnsi" w:cstheme="minorHAnsi"/>
          <w:sz w:val="22"/>
          <w:szCs w:val="22"/>
        </w:rPr>
      </w:pPr>
      <w:r w:rsidRPr="00180E1E">
        <w:rPr>
          <w:rFonts w:asciiTheme="minorHAnsi" w:hAnsiTheme="minorHAnsi" w:cstheme="minorHAnsi"/>
          <w:sz w:val="22"/>
          <w:szCs w:val="22"/>
        </w:rPr>
        <w:t>Ποιοτικά χαρακτηριστικά, αρχές εφαρμογής, περιορισμοί πληροφόρησης</w:t>
      </w:r>
    </w:p>
    <w:p w14:paraId="47364761"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Γενικά</w:t>
      </w:r>
    </w:p>
    <w:p w14:paraId="085D3D37" w14:textId="2C0C8FDD"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Τα ποιοτικά χαρακτηριστικά και οι αρχές εφαρμογής αποτελούν τις ιδιότητες εκείνες που καθιστούν την πληροφόρηση που παρέχουν οι ΧΑΓΣ χρήσιμη για τους χρήστες τους και συνιστούν βάση αξιολόγησης ως προς την επίτευξη του σκοπού των ΧΑΓΣ. Τα ποιοτικά χαρακτηριστικά του ΛΠΓΚ απευθύνονται τόσο στους συντάκτες των Λογιστικών Προτύπων και Πολιτικών όσο και στους συντάκτες των ΧΑΓΣ, ενώ οι αρχές εφαρμογής του ΛΠΓΚ απευθύνονται κυρίως στους συντάκτες των ΧΑΓΣ. Αμφότερα σκοπό έχουν τη διασφάλιση παροχής ποιοτικής χρηματοοικονομικής πληροφόρησης στους χρήστες των ΧΑΓΣ, έχοντας υπόψη ότι σε συγκεκριμένες περιπτώσεις αυτή μπορεί να υπόκειται σε περιορισμούς πληροφόρησης. Ωστόσο, οι περιορισμοί πληροφόρησης δε</w:t>
      </w:r>
      <w:r w:rsidR="00CA04EA">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μπορεί να ακυρώνουν ούτε ποιοτικά χαρακτηριστικά ούτε αρχές εφαρμογής.</w:t>
      </w:r>
    </w:p>
    <w:p w14:paraId="7C022CCF"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Ποιοτικά χαρακτηριστικά</w:t>
      </w:r>
    </w:p>
    <w:p w14:paraId="7A7E0C7D" w14:textId="6F49088B" w:rsidR="00180E1E" w:rsidRPr="00CD264C" w:rsidRDefault="000400B0"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180E1E" w:rsidRPr="00CD264C">
        <w:rPr>
          <w:rFonts w:asciiTheme="minorHAnsi" w:hAnsiTheme="minorHAnsi" w:cstheme="minorHAnsi"/>
          <w:sz w:val="22"/>
          <w:szCs w:val="22"/>
          <w:lang w:val="el-GR"/>
        </w:rPr>
        <w:t>Ισχύουν τα ακόλουθα ποιοτικά χαρακτηριστικά:</w:t>
      </w:r>
    </w:p>
    <w:p w14:paraId="50B20B06" w14:textId="77777777" w:rsidR="00180E1E" w:rsidRPr="00180E1E" w:rsidRDefault="00180E1E" w:rsidP="002709D6">
      <w:pPr>
        <w:pStyle w:val="Default"/>
        <w:numPr>
          <w:ilvl w:val="0"/>
          <w:numId w:val="56"/>
        </w:numPr>
        <w:spacing w:line="276" w:lineRule="auto"/>
        <w:ind w:left="1349" w:hanging="360"/>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Σχετικότητα (</w:t>
      </w:r>
      <w:proofErr w:type="spellStart"/>
      <w:r w:rsidRPr="00180E1E">
        <w:rPr>
          <w:rFonts w:asciiTheme="minorHAnsi" w:hAnsiTheme="minorHAnsi" w:cstheme="minorHAnsi"/>
          <w:b/>
          <w:color w:val="auto"/>
          <w:sz w:val="22"/>
          <w:szCs w:val="22"/>
        </w:rPr>
        <w:t>Relevance</w:t>
      </w:r>
      <w:proofErr w:type="spellEnd"/>
      <w:r w:rsidRPr="00180E1E">
        <w:rPr>
          <w:rFonts w:asciiTheme="minorHAnsi" w:hAnsiTheme="minorHAnsi" w:cstheme="minorHAnsi"/>
          <w:b/>
          <w:color w:val="auto"/>
          <w:sz w:val="22"/>
          <w:szCs w:val="22"/>
        </w:rPr>
        <w:t>)</w:t>
      </w:r>
      <w:r w:rsidRPr="00180E1E">
        <w:rPr>
          <w:rFonts w:asciiTheme="minorHAnsi" w:hAnsiTheme="minorHAnsi" w:cstheme="minorHAnsi"/>
          <w:color w:val="auto"/>
          <w:sz w:val="22"/>
          <w:szCs w:val="22"/>
        </w:rPr>
        <w:t>- Η χρηματοοικονομική και μη χρηματοοικονομική πληροφορία είναι σχετική όταν είναι ικανή να διαφοροποιήσει την επίτευξη του σκοπού των ΧΑΓΣ. Αυτό συμβαίνει όταν η πληροφορία έχει επιβεβαιωτική ή/και προγνωστική αξία.</w:t>
      </w:r>
    </w:p>
    <w:p w14:paraId="595DC982" w14:textId="77777777" w:rsidR="00180E1E" w:rsidRPr="00180E1E" w:rsidRDefault="00180E1E" w:rsidP="002709D6">
      <w:pPr>
        <w:pStyle w:val="Default"/>
        <w:numPr>
          <w:ilvl w:val="0"/>
          <w:numId w:val="56"/>
        </w:numPr>
        <w:spacing w:line="276" w:lineRule="auto"/>
        <w:ind w:left="1349" w:hanging="360"/>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Πιστή απεικόνιση/αξιοπιστία (</w:t>
      </w:r>
      <w:proofErr w:type="spellStart"/>
      <w:r w:rsidRPr="00180E1E">
        <w:rPr>
          <w:rFonts w:asciiTheme="minorHAnsi" w:hAnsiTheme="minorHAnsi" w:cstheme="minorHAnsi"/>
          <w:b/>
          <w:color w:val="auto"/>
          <w:sz w:val="22"/>
          <w:szCs w:val="22"/>
        </w:rPr>
        <w:t>Faithful</w:t>
      </w:r>
      <w:proofErr w:type="spellEnd"/>
      <w:r w:rsidRPr="00180E1E">
        <w:rPr>
          <w:rFonts w:asciiTheme="minorHAnsi" w:hAnsiTheme="minorHAnsi" w:cstheme="minorHAnsi"/>
          <w:b/>
          <w:color w:val="auto"/>
          <w:sz w:val="22"/>
          <w:szCs w:val="22"/>
        </w:rPr>
        <w:t xml:space="preserve"> </w:t>
      </w:r>
      <w:proofErr w:type="spellStart"/>
      <w:r w:rsidRPr="00180E1E">
        <w:rPr>
          <w:rFonts w:asciiTheme="minorHAnsi" w:hAnsiTheme="minorHAnsi" w:cstheme="minorHAnsi"/>
          <w:b/>
          <w:color w:val="auto"/>
          <w:sz w:val="22"/>
          <w:szCs w:val="22"/>
        </w:rPr>
        <w:t>representation</w:t>
      </w:r>
      <w:proofErr w:type="spellEnd"/>
      <w:r w:rsidRPr="00180E1E">
        <w:rPr>
          <w:rFonts w:asciiTheme="minorHAnsi" w:hAnsiTheme="minorHAnsi" w:cstheme="minorHAnsi"/>
          <w:b/>
          <w:color w:val="auto"/>
          <w:sz w:val="22"/>
          <w:szCs w:val="22"/>
        </w:rPr>
        <w:t>/</w:t>
      </w:r>
      <w:proofErr w:type="spellStart"/>
      <w:r w:rsidRPr="00180E1E">
        <w:rPr>
          <w:rFonts w:asciiTheme="minorHAnsi" w:hAnsiTheme="minorHAnsi" w:cstheme="minorHAnsi"/>
          <w:b/>
          <w:color w:val="auto"/>
          <w:sz w:val="22"/>
          <w:szCs w:val="22"/>
        </w:rPr>
        <w:t>Reliability</w:t>
      </w:r>
      <w:proofErr w:type="spellEnd"/>
      <w:r w:rsidRPr="00180E1E">
        <w:rPr>
          <w:rFonts w:asciiTheme="minorHAnsi" w:hAnsiTheme="minorHAnsi" w:cstheme="minorHAnsi"/>
          <w:b/>
          <w:color w:val="auto"/>
          <w:sz w:val="22"/>
          <w:szCs w:val="22"/>
        </w:rPr>
        <w:t>)</w:t>
      </w:r>
      <w:r w:rsidRPr="00180E1E">
        <w:rPr>
          <w:rFonts w:asciiTheme="minorHAnsi" w:hAnsiTheme="minorHAnsi" w:cstheme="minorHAnsi"/>
          <w:color w:val="auto"/>
          <w:sz w:val="22"/>
          <w:szCs w:val="22"/>
        </w:rPr>
        <w:t>- Για να είναι αξιόπιστη, η χρηματοοικονομική και μη χρηματοοικονομική πληροφορία πρέπει να απεικονίζει πιστά την ουσία των οικονομικών φαινομένων - συναλλαγών, άλλων γεγονότων, δραστηριοτήτων ή συνθηκών - τα οποία επιδιώκει να παρουσιάσει. Η πιστή απεικόνιση των ανωτέρω επιτυγχάνεται όταν η παρουσίασή τους είναι πλήρης</w:t>
      </w:r>
      <w:r w:rsidRPr="00180E1E">
        <w:rPr>
          <w:rFonts w:asciiTheme="minorHAnsi" w:hAnsiTheme="minorHAnsi" w:cstheme="minorHAnsi"/>
          <w:color w:val="auto"/>
          <w:sz w:val="22"/>
          <w:szCs w:val="22"/>
          <w:vertAlign w:val="superscript"/>
        </w:rPr>
        <w:t>1</w:t>
      </w:r>
      <w:r w:rsidRPr="00180E1E">
        <w:rPr>
          <w:rFonts w:asciiTheme="minorHAnsi" w:hAnsiTheme="minorHAnsi" w:cstheme="minorHAnsi"/>
          <w:color w:val="auto"/>
          <w:sz w:val="22"/>
          <w:szCs w:val="22"/>
        </w:rPr>
        <w:t>, συνετή</w:t>
      </w:r>
      <w:r w:rsidRPr="00180E1E">
        <w:rPr>
          <w:rFonts w:asciiTheme="minorHAnsi" w:hAnsiTheme="minorHAnsi" w:cstheme="minorHAnsi"/>
          <w:color w:val="auto"/>
          <w:sz w:val="22"/>
          <w:szCs w:val="22"/>
          <w:vertAlign w:val="superscript"/>
        </w:rPr>
        <w:t>2</w:t>
      </w:r>
      <w:r w:rsidRPr="00180E1E">
        <w:rPr>
          <w:rFonts w:asciiTheme="minorHAnsi" w:hAnsiTheme="minorHAnsi" w:cstheme="minorHAnsi"/>
          <w:color w:val="auto"/>
          <w:sz w:val="22"/>
          <w:szCs w:val="22"/>
        </w:rPr>
        <w:t>, ουδέτερη</w:t>
      </w:r>
      <w:r w:rsidRPr="00180E1E">
        <w:rPr>
          <w:rFonts w:asciiTheme="minorHAnsi" w:hAnsiTheme="minorHAnsi" w:cstheme="minorHAnsi"/>
          <w:color w:val="auto"/>
          <w:sz w:val="22"/>
          <w:szCs w:val="22"/>
          <w:vertAlign w:val="superscript"/>
        </w:rPr>
        <w:t>3</w:t>
      </w:r>
      <w:r w:rsidRPr="00180E1E">
        <w:rPr>
          <w:rFonts w:asciiTheme="minorHAnsi" w:hAnsiTheme="minorHAnsi" w:cstheme="minorHAnsi"/>
          <w:color w:val="auto"/>
          <w:sz w:val="22"/>
          <w:szCs w:val="22"/>
        </w:rPr>
        <w:t>, επαληθεύσιμη</w:t>
      </w:r>
      <w:r w:rsidRPr="00180E1E">
        <w:rPr>
          <w:rFonts w:asciiTheme="minorHAnsi" w:hAnsiTheme="minorHAnsi" w:cstheme="minorHAnsi"/>
          <w:color w:val="auto"/>
          <w:sz w:val="22"/>
          <w:szCs w:val="22"/>
          <w:vertAlign w:val="superscript"/>
        </w:rPr>
        <w:t>4</w:t>
      </w:r>
      <w:r w:rsidRPr="00180E1E">
        <w:rPr>
          <w:rFonts w:asciiTheme="minorHAnsi" w:hAnsiTheme="minorHAnsi" w:cstheme="minorHAnsi"/>
          <w:color w:val="auto"/>
          <w:sz w:val="22"/>
          <w:szCs w:val="22"/>
        </w:rPr>
        <w:t xml:space="preserve"> και χωρίς ουσιώδη σφάλματα. Η πληροφορία η οποία απεικονίζει πιστά τις οικονομικές συναλλαγές, ή άλλα φαινόμενα, απεικονίζει την ουσία πάνω από τον τύπο</w:t>
      </w:r>
      <w:r w:rsidRPr="00180E1E">
        <w:rPr>
          <w:rFonts w:asciiTheme="minorHAnsi" w:hAnsiTheme="minorHAnsi" w:cstheme="minorHAnsi"/>
          <w:color w:val="auto"/>
          <w:sz w:val="22"/>
          <w:szCs w:val="22"/>
          <w:vertAlign w:val="superscript"/>
        </w:rPr>
        <w:t xml:space="preserve">5 </w:t>
      </w:r>
      <w:r w:rsidRPr="00180E1E">
        <w:rPr>
          <w:rFonts w:asciiTheme="minorHAnsi" w:hAnsiTheme="minorHAnsi" w:cstheme="minorHAnsi"/>
          <w:color w:val="auto"/>
          <w:sz w:val="22"/>
          <w:szCs w:val="22"/>
        </w:rPr>
        <w:t>των υποκείμενων γεγονότων, δραστηριοτήτων ή περιστάσεων.</w:t>
      </w:r>
    </w:p>
    <w:p w14:paraId="7E086261" w14:textId="3DE9DF0E" w:rsidR="00180E1E" w:rsidRPr="00180E1E" w:rsidRDefault="00180E1E" w:rsidP="002709D6">
      <w:pPr>
        <w:pStyle w:val="Default"/>
        <w:numPr>
          <w:ilvl w:val="1"/>
          <w:numId w:val="49"/>
        </w:numPr>
        <w:spacing w:line="276" w:lineRule="auto"/>
        <w:ind w:left="1980"/>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lastRenderedPageBreak/>
        <w:t>Πληρότητα (</w:t>
      </w:r>
      <w:proofErr w:type="spellStart"/>
      <w:r w:rsidRPr="00180E1E">
        <w:rPr>
          <w:rFonts w:asciiTheme="minorHAnsi" w:hAnsiTheme="minorHAnsi" w:cstheme="minorHAnsi"/>
          <w:b/>
          <w:color w:val="auto"/>
          <w:sz w:val="22"/>
          <w:szCs w:val="22"/>
        </w:rPr>
        <w:t>Completeness</w:t>
      </w:r>
      <w:proofErr w:type="spellEnd"/>
      <w:r w:rsidRPr="00180E1E">
        <w:rPr>
          <w:rFonts w:asciiTheme="minorHAnsi" w:hAnsiTheme="minorHAnsi" w:cstheme="minorHAnsi"/>
          <w:b/>
          <w:color w:val="auto"/>
          <w:sz w:val="22"/>
          <w:szCs w:val="22"/>
        </w:rPr>
        <w:t>)</w:t>
      </w:r>
      <w:r w:rsidRPr="00180E1E">
        <w:rPr>
          <w:rFonts w:asciiTheme="minorHAnsi" w:hAnsiTheme="minorHAnsi" w:cstheme="minorHAnsi"/>
          <w:color w:val="auto"/>
          <w:sz w:val="22"/>
          <w:szCs w:val="22"/>
          <w:vertAlign w:val="superscript"/>
        </w:rPr>
        <w:t>1</w:t>
      </w:r>
      <w:r w:rsidRPr="00180E1E">
        <w:rPr>
          <w:rFonts w:asciiTheme="minorHAnsi" w:hAnsiTheme="minorHAnsi" w:cstheme="minorHAnsi"/>
          <w:color w:val="auto"/>
          <w:sz w:val="22"/>
          <w:szCs w:val="22"/>
        </w:rPr>
        <w:t>- Η πληροφορία η οποία ικανοποιεί τα κριτήρια αναγνώρισης οφείλει να είναι πλήρης εντός</w:t>
      </w:r>
      <w:r w:rsidR="000400B0">
        <w:rPr>
          <w:rFonts w:asciiTheme="minorHAnsi" w:hAnsiTheme="minorHAnsi" w:cstheme="minorHAnsi"/>
          <w:color w:val="auto"/>
          <w:sz w:val="22"/>
          <w:szCs w:val="22"/>
        </w:rPr>
        <w:t xml:space="preserve"> </w:t>
      </w:r>
      <w:r w:rsidRPr="00180E1E">
        <w:rPr>
          <w:rFonts w:asciiTheme="minorHAnsi" w:hAnsiTheme="minorHAnsi" w:cstheme="minorHAnsi"/>
          <w:color w:val="auto"/>
          <w:sz w:val="22"/>
          <w:szCs w:val="22"/>
        </w:rPr>
        <w:t>των ορίων που θέτει η εκτίμηση</w:t>
      </w:r>
      <w:r w:rsidRPr="00180E1E">
        <w:rPr>
          <w:rFonts w:asciiTheme="minorHAnsi" w:hAnsiTheme="minorHAnsi" w:cstheme="minorHAnsi"/>
          <w:sz w:val="22"/>
          <w:szCs w:val="22"/>
        </w:rPr>
        <w:t xml:space="preserve"> </w:t>
      </w:r>
      <w:r w:rsidRPr="00180E1E">
        <w:rPr>
          <w:rFonts w:asciiTheme="minorHAnsi" w:hAnsiTheme="minorHAnsi" w:cstheme="minorHAnsi"/>
          <w:color w:val="auto"/>
          <w:sz w:val="22"/>
          <w:szCs w:val="22"/>
        </w:rPr>
        <w:t xml:space="preserve">της </w:t>
      </w:r>
      <w:proofErr w:type="spellStart"/>
      <w:r w:rsidRPr="00180E1E">
        <w:rPr>
          <w:rFonts w:asciiTheme="minorHAnsi" w:hAnsiTheme="minorHAnsi" w:cstheme="minorHAnsi"/>
          <w:color w:val="auto"/>
          <w:sz w:val="22"/>
          <w:szCs w:val="22"/>
        </w:rPr>
        <w:t>ουσιαστικότητας</w:t>
      </w:r>
      <w:proofErr w:type="spellEnd"/>
      <w:r w:rsidRPr="00180E1E">
        <w:rPr>
          <w:rFonts w:asciiTheme="minorHAnsi" w:hAnsiTheme="minorHAnsi" w:cstheme="minorHAnsi"/>
          <w:color w:val="auto"/>
          <w:sz w:val="22"/>
          <w:szCs w:val="22"/>
        </w:rPr>
        <w:t xml:space="preserve"> και του κόστους-οφέλους που επιφέρει. </w:t>
      </w:r>
    </w:p>
    <w:p w14:paraId="22B3217F" w14:textId="77777777" w:rsidR="00180E1E" w:rsidRPr="00180E1E" w:rsidRDefault="00180E1E" w:rsidP="002709D6">
      <w:pPr>
        <w:pStyle w:val="Default"/>
        <w:numPr>
          <w:ilvl w:val="1"/>
          <w:numId w:val="49"/>
        </w:numPr>
        <w:spacing w:line="276" w:lineRule="auto"/>
        <w:ind w:left="1980"/>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Σύνεση (</w:t>
      </w:r>
      <w:proofErr w:type="spellStart"/>
      <w:r w:rsidRPr="00180E1E">
        <w:rPr>
          <w:rFonts w:asciiTheme="minorHAnsi" w:hAnsiTheme="minorHAnsi" w:cstheme="minorHAnsi"/>
          <w:b/>
          <w:color w:val="auto"/>
          <w:sz w:val="22"/>
          <w:szCs w:val="22"/>
        </w:rPr>
        <w:t>Prudence</w:t>
      </w:r>
      <w:proofErr w:type="spellEnd"/>
      <w:r w:rsidRPr="00180E1E">
        <w:rPr>
          <w:rFonts w:asciiTheme="minorHAnsi" w:hAnsiTheme="minorHAnsi" w:cstheme="minorHAnsi"/>
          <w:b/>
          <w:color w:val="auto"/>
          <w:sz w:val="22"/>
          <w:szCs w:val="22"/>
        </w:rPr>
        <w:t>)</w:t>
      </w:r>
      <w:r w:rsidRPr="00CB2163">
        <w:rPr>
          <w:rFonts w:asciiTheme="minorHAnsi" w:hAnsiTheme="minorHAnsi" w:cstheme="minorHAnsi"/>
          <w:color w:val="auto"/>
          <w:sz w:val="22"/>
          <w:szCs w:val="22"/>
          <w:vertAlign w:val="superscript"/>
        </w:rPr>
        <w:t>2</w:t>
      </w:r>
      <w:r w:rsidRPr="00AD5514">
        <w:rPr>
          <w:rFonts w:asciiTheme="minorHAnsi" w:hAnsiTheme="minorHAnsi" w:cstheme="minorHAnsi"/>
          <w:color w:val="auto"/>
          <w:sz w:val="22"/>
          <w:szCs w:val="22"/>
        </w:rPr>
        <w:t>-</w:t>
      </w:r>
      <w:r w:rsidRPr="00180E1E">
        <w:rPr>
          <w:rFonts w:asciiTheme="minorHAnsi" w:hAnsiTheme="minorHAnsi" w:cstheme="minorHAnsi"/>
          <w:color w:val="auto"/>
          <w:sz w:val="22"/>
          <w:szCs w:val="22"/>
        </w:rPr>
        <w:t xml:space="preserve"> Σύνεση είναι η ενσωμάτωση ενός τέτοιου βαθμού προσοχής στην άσκηση των κρίσεων που είναι αναγκαίες, για την πραγματοποίηση των εκτιμήσεων που απαιτούνται υπό συνθήκες αβεβαιότητας, ώστε περιουσιακά στοιχεία ή έσοδα να μην υπερεκτιμώνται και υποχρεώσεις ή έξοδα να μην υποεκτιμώνται.</w:t>
      </w:r>
    </w:p>
    <w:p w14:paraId="4D18BB29" w14:textId="4E4BFC97" w:rsidR="00180E1E" w:rsidRPr="00180E1E" w:rsidRDefault="00180E1E" w:rsidP="002709D6">
      <w:pPr>
        <w:pStyle w:val="Default"/>
        <w:numPr>
          <w:ilvl w:val="1"/>
          <w:numId w:val="49"/>
        </w:numPr>
        <w:spacing w:line="276" w:lineRule="auto"/>
        <w:ind w:left="1980"/>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Ουδετερότητα (</w:t>
      </w:r>
      <w:proofErr w:type="spellStart"/>
      <w:r w:rsidRPr="00180E1E">
        <w:rPr>
          <w:rFonts w:asciiTheme="minorHAnsi" w:hAnsiTheme="minorHAnsi" w:cstheme="minorHAnsi"/>
          <w:b/>
          <w:color w:val="auto"/>
          <w:sz w:val="22"/>
          <w:szCs w:val="22"/>
        </w:rPr>
        <w:t>Neutrality</w:t>
      </w:r>
      <w:proofErr w:type="spellEnd"/>
      <w:r w:rsidRPr="00180E1E">
        <w:rPr>
          <w:rFonts w:asciiTheme="minorHAnsi" w:hAnsiTheme="minorHAnsi" w:cstheme="minorHAnsi"/>
          <w:b/>
          <w:color w:val="auto"/>
          <w:sz w:val="22"/>
          <w:szCs w:val="22"/>
        </w:rPr>
        <w:t>)</w:t>
      </w:r>
      <w:r w:rsidRPr="00CB2163">
        <w:rPr>
          <w:rFonts w:asciiTheme="minorHAnsi" w:hAnsiTheme="minorHAnsi" w:cstheme="minorHAnsi"/>
          <w:color w:val="auto"/>
          <w:sz w:val="22"/>
          <w:szCs w:val="22"/>
          <w:vertAlign w:val="superscript"/>
        </w:rPr>
        <w:t>3</w:t>
      </w:r>
      <w:r w:rsidRPr="00AD5514">
        <w:rPr>
          <w:rFonts w:asciiTheme="minorHAnsi" w:hAnsiTheme="minorHAnsi" w:cstheme="minorHAnsi"/>
          <w:color w:val="auto"/>
          <w:sz w:val="22"/>
          <w:szCs w:val="22"/>
        </w:rPr>
        <w:t>-</w:t>
      </w:r>
      <w:r w:rsidRPr="00180E1E">
        <w:rPr>
          <w:rFonts w:asciiTheme="minorHAnsi" w:hAnsiTheme="minorHAnsi" w:cstheme="minorHAnsi"/>
          <w:color w:val="auto"/>
          <w:sz w:val="22"/>
          <w:szCs w:val="22"/>
        </w:rPr>
        <w:t xml:space="preserve"> Η πληροφορία είναι ουδέτερη</w:t>
      </w:r>
      <w:r w:rsidR="00CA04EA">
        <w:rPr>
          <w:rFonts w:asciiTheme="minorHAnsi" w:hAnsiTheme="minorHAnsi" w:cstheme="minorHAnsi"/>
          <w:color w:val="auto"/>
          <w:sz w:val="22"/>
          <w:szCs w:val="22"/>
        </w:rPr>
        <w:t>,</w:t>
      </w:r>
      <w:r w:rsidRPr="00180E1E">
        <w:rPr>
          <w:rFonts w:asciiTheme="minorHAnsi" w:hAnsiTheme="minorHAnsi" w:cstheme="minorHAnsi"/>
          <w:color w:val="auto"/>
          <w:sz w:val="22"/>
          <w:szCs w:val="22"/>
        </w:rPr>
        <w:t xml:space="preserve"> εάν δεν είναι μεροληπτική. Οι</w:t>
      </w:r>
      <w:r w:rsidR="000400B0">
        <w:rPr>
          <w:rFonts w:asciiTheme="minorHAnsi" w:hAnsiTheme="minorHAnsi" w:cstheme="minorHAnsi"/>
          <w:color w:val="auto"/>
          <w:sz w:val="22"/>
          <w:szCs w:val="22"/>
        </w:rPr>
        <w:t xml:space="preserve"> </w:t>
      </w:r>
      <w:r w:rsidRPr="00180E1E">
        <w:rPr>
          <w:rFonts w:asciiTheme="minorHAnsi" w:hAnsiTheme="minorHAnsi" w:cstheme="minorHAnsi"/>
          <w:color w:val="auto"/>
          <w:sz w:val="22"/>
          <w:szCs w:val="22"/>
        </w:rPr>
        <w:t>ΧΑΓΣ δεν είναι ουδέτερες εάν η πληροφόρηση που περιέχουν έχει επιλεγεί ή παρουσιαστεί με τρόπο σχεδιασμένο να επηρεάσει τη λήψη μιας απόφασης ή τη διαμόρφωση κρίσης</w:t>
      </w:r>
      <w:r w:rsidR="00CA04EA">
        <w:rPr>
          <w:rFonts w:asciiTheme="minorHAnsi" w:hAnsiTheme="minorHAnsi" w:cstheme="minorHAnsi"/>
          <w:color w:val="auto"/>
          <w:sz w:val="22"/>
          <w:szCs w:val="22"/>
        </w:rPr>
        <w:t>,</w:t>
      </w:r>
      <w:r w:rsidRPr="00180E1E">
        <w:rPr>
          <w:rFonts w:asciiTheme="minorHAnsi" w:hAnsiTheme="minorHAnsi" w:cstheme="minorHAnsi"/>
          <w:color w:val="auto"/>
          <w:sz w:val="22"/>
          <w:szCs w:val="22"/>
        </w:rPr>
        <w:t xml:space="preserve"> ώστε να επιφέρει ένα προκαθορισμένο αποτέλεσμα. Η εφαρμογή του ποιοτικού χαρακτηριστικού της σύνεσης</w:t>
      </w:r>
      <w:r w:rsidRPr="00180E1E">
        <w:rPr>
          <w:rFonts w:asciiTheme="minorHAnsi" w:hAnsiTheme="minorHAnsi" w:cstheme="minorHAnsi"/>
          <w:b/>
          <w:color w:val="auto"/>
          <w:sz w:val="22"/>
          <w:szCs w:val="22"/>
        </w:rPr>
        <w:t xml:space="preserve"> </w:t>
      </w:r>
      <w:r w:rsidRPr="00180E1E">
        <w:rPr>
          <w:rFonts w:asciiTheme="minorHAnsi" w:hAnsiTheme="minorHAnsi" w:cstheme="minorHAnsi"/>
          <w:color w:val="auto"/>
          <w:sz w:val="22"/>
          <w:szCs w:val="22"/>
        </w:rPr>
        <w:t>υπό συνθήκες αβεβαιότητας δε</w:t>
      </w:r>
      <w:r w:rsidR="00CA04EA">
        <w:rPr>
          <w:rFonts w:asciiTheme="minorHAnsi" w:hAnsiTheme="minorHAnsi" w:cstheme="minorHAnsi"/>
          <w:color w:val="auto"/>
          <w:sz w:val="22"/>
          <w:szCs w:val="22"/>
        </w:rPr>
        <w:t>ν</w:t>
      </w:r>
      <w:r w:rsidRPr="00180E1E">
        <w:rPr>
          <w:rFonts w:asciiTheme="minorHAnsi" w:hAnsiTheme="minorHAnsi" w:cstheme="minorHAnsi"/>
          <w:color w:val="auto"/>
          <w:sz w:val="22"/>
          <w:szCs w:val="22"/>
        </w:rPr>
        <w:t xml:space="preserve"> συνιστά μεροληψία και δεν επηρεάζει την ουδετερότητα.</w:t>
      </w:r>
    </w:p>
    <w:p w14:paraId="48D0EC4F" w14:textId="77777777" w:rsidR="00180E1E" w:rsidRPr="00180E1E" w:rsidRDefault="00180E1E" w:rsidP="002709D6">
      <w:pPr>
        <w:pStyle w:val="Default"/>
        <w:numPr>
          <w:ilvl w:val="1"/>
          <w:numId w:val="49"/>
        </w:numPr>
        <w:spacing w:line="276" w:lineRule="auto"/>
        <w:ind w:left="1980"/>
        <w:jc w:val="both"/>
        <w:rPr>
          <w:rFonts w:asciiTheme="minorHAnsi" w:hAnsiTheme="minorHAnsi" w:cstheme="minorHAnsi"/>
          <w:b/>
          <w:color w:val="auto"/>
          <w:sz w:val="22"/>
          <w:szCs w:val="22"/>
        </w:rPr>
      </w:pPr>
      <w:proofErr w:type="spellStart"/>
      <w:r w:rsidRPr="00180E1E">
        <w:rPr>
          <w:rFonts w:asciiTheme="minorHAnsi" w:hAnsiTheme="minorHAnsi" w:cstheme="minorHAnsi"/>
          <w:b/>
          <w:color w:val="auto"/>
          <w:sz w:val="22"/>
          <w:szCs w:val="22"/>
        </w:rPr>
        <w:t>Επαληθευσιμότητα</w:t>
      </w:r>
      <w:proofErr w:type="spellEnd"/>
      <w:r w:rsidRPr="00180E1E">
        <w:rPr>
          <w:rFonts w:asciiTheme="minorHAnsi" w:hAnsiTheme="minorHAnsi" w:cstheme="minorHAnsi"/>
          <w:b/>
          <w:color w:val="auto"/>
          <w:sz w:val="22"/>
          <w:szCs w:val="22"/>
        </w:rPr>
        <w:t xml:space="preserve"> (</w:t>
      </w:r>
      <w:proofErr w:type="spellStart"/>
      <w:r w:rsidRPr="00180E1E">
        <w:rPr>
          <w:rFonts w:asciiTheme="minorHAnsi" w:hAnsiTheme="minorHAnsi" w:cstheme="minorHAnsi"/>
          <w:b/>
          <w:color w:val="auto"/>
          <w:sz w:val="22"/>
          <w:szCs w:val="22"/>
        </w:rPr>
        <w:t>Verifiability</w:t>
      </w:r>
      <w:proofErr w:type="spellEnd"/>
      <w:r w:rsidRPr="00180E1E">
        <w:rPr>
          <w:rFonts w:asciiTheme="minorHAnsi" w:hAnsiTheme="minorHAnsi" w:cstheme="minorHAnsi"/>
          <w:b/>
          <w:color w:val="auto"/>
          <w:sz w:val="22"/>
          <w:szCs w:val="22"/>
        </w:rPr>
        <w:t>)</w:t>
      </w:r>
      <w:r w:rsidRPr="00CB2163">
        <w:rPr>
          <w:rFonts w:asciiTheme="minorHAnsi" w:hAnsiTheme="minorHAnsi" w:cstheme="minorHAnsi"/>
          <w:color w:val="auto"/>
          <w:sz w:val="22"/>
          <w:szCs w:val="22"/>
          <w:vertAlign w:val="superscript"/>
        </w:rPr>
        <w:t>4</w:t>
      </w:r>
      <w:r w:rsidRPr="00AD5514">
        <w:rPr>
          <w:rFonts w:asciiTheme="minorHAnsi" w:hAnsiTheme="minorHAnsi" w:cstheme="minorHAnsi"/>
          <w:color w:val="auto"/>
          <w:sz w:val="22"/>
          <w:szCs w:val="22"/>
        </w:rPr>
        <w:t xml:space="preserve">- Η </w:t>
      </w:r>
      <w:proofErr w:type="spellStart"/>
      <w:r w:rsidRPr="00AD5514">
        <w:rPr>
          <w:rFonts w:asciiTheme="minorHAnsi" w:hAnsiTheme="minorHAnsi" w:cstheme="minorHAnsi"/>
          <w:color w:val="auto"/>
          <w:sz w:val="22"/>
          <w:szCs w:val="22"/>
        </w:rPr>
        <w:t>επαληθευσιμότητα</w:t>
      </w:r>
      <w:proofErr w:type="spellEnd"/>
      <w:r w:rsidRPr="00180E1E">
        <w:rPr>
          <w:rFonts w:asciiTheme="minorHAnsi" w:hAnsiTheme="minorHAnsi" w:cstheme="minorHAnsi"/>
          <w:color w:val="auto"/>
          <w:sz w:val="22"/>
          <w:szCs w:val="22"/>
        </w:rPr>
        <w:t xml:space="preserve"> είναι η ποιότητα της πληροφορίας που εγγυάται στους χρήστες ότι οι ΧΑΓΣ βασίζονται σε στοιχεία που τις τεκμηριώνουν, με τρόπο ώστε να απεικονίζουν πιστά την ουσία των συναλλαγών, άλλων γεγονότων, δραστηριοτήτων ή συνθηκών που επιδιώκουν να παρουσιάσουν.</w:t>
      </w:r>
    </w:p>
    <w:p w14:paraId="1206796E" w14:textId="71D0FD20" w:rsidR="00180E1E" w:rsidRPr="00180E1E" w:rsidRDefault="00180E1E" w:rsidP="002709D6">
      <w:pPr>
        <w:pStyle w:val="Default"/>
        <w:numPr>
          <w:ilvl w:val="1"/>
          <w:numId w:val="49"/>
        </w:numPr>
        <w:spacing w:line="276" w:lineRule="auto"/>
        <w:ind w:left="1980"/>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Ουσία πάνω από τον τύπο (</w:t>
      </w:r>
      <w:proofErr w:type="spellStart"/>
      <w:r w:rsidRPr="00180E1E">
        <w:rPr>
          <w:rFonts w:asciiTheme="minorHAnsi" w:hAnsiTheme="minorHAnsi" w:cstheme="minorHAnsi"/>
          <w:b/>
          <w:color w:val="auto"/>
          <w:sz w:val="22"/>
          <w:szCs w:val="22"/>
        </w:rPr>
        <w:t>Substance</w:t>
      </w:r>
      <w:proofErr w:type="spellEnd"/>
      <w:r w:rsidRPr="00180E1E">
        <w:rPr>
          <w:rFonts w:asciiTheme="minorHAnsi" w:hAnsiTheme="minorHAnsi" w:cstheme="minorHAnsi"/>
          <w:b/>
          <w:color w:val="auto"/>
          <w:sz w:val="22"/>
          <w:szCs w:val="22"/>
        </w:rPr>
        <w:t xml:space="preserve"> </w:t>
      </w:r>
      <w:proofErr w:type="spellStart"/>
      <w:r w:rsidRPr="00180E1E">
        <w:rPr>
          <w:rFonts w:asciiTheme="minorHAnsi" w:hAnsiTheme="minorHAnsi" w:cstheme="minorHAnsi"/>
          <w:b/>
          <w:color w:val="auto"/>
          <w:sz w:val="22"/>
          <w:szCs w:val="22"/>
        </w:rPr>
        <w:t>over</w:t>
      </w:r>
      <w:proofErr w:type="spellEnd"/>
      <w:r w:rsidRPr="00180E1E">
        <w:rPr>
          <w:rFonts w:asciiTheme="minorHAnsi" w:hAnsiTheme="minorHAnsi" w:cstheme="minorHAnsi"/>
          <w:b/>
          <w:color w:val="auto"/>
          <w:sz w:val="22"/>
          <w:szCs w:val="22"/>
        </w:rPr>
        <w:t xml:space="preserve"> </w:t>
      </w:r>
      <w:proofErr w:type="spellStart"/>
      <w:r w:rsidRPr="00180E1E">
        <w:rPr>
          <w:rFonts w:asciiTheme="minorHAnsi" w:hAnsiTheme="minorHAnsi" w:cstheme="minorHAnsi"/>
          <w:b/>
          <w:color w:val="auto"/>
          <w:sz w:val="22"/>
          <w:szCs w:val="22"/>
        </w:rPr>
        <w:t>form</w:t>
      </w:r>
      <w:proofErr w:type="spellEnd"/>
      <w:r w:rsidRPr="00180E1E">
        <w:rPr>
          <w:rFonts w:asciiTheme="minorHAnsi" w:hAnsiTheme="minorHAnsi" w:cstheme="minorHAnsi"/>
          <w:b/>
          <w:color w:val="auto"/>
          <w:sz w:val="22"/>
          <w:szCs w:val="22"/>
        </w:rPr>
        <w:t>)</w:t>
      </w:r>
      <w:r w:rsidRPr="00CB2163">
        <w:rPr>
          <w:rFonts w:asciiTheme="minorHAnsi" w:hAnsiTheme="minorHAnsi" w:cstheme="minorHAnsi"/>
          <w:color w:val="auto"/>
          <w:sz w:val="22"/>
          <w:szCs w:val="22"/>
          <w:vertAlign w:val="superscript"/>
        </w:rPr>
        <w:t>5</w:t>
      </w:r>
      <w:r w:rsidRPr="00AD5514">
        <w:rPr>
          <w:rFonts w:asciiTheme="minorHAnsi" w:hAnsiTheme="minorHAnsi" w:cstheme="minorHAnsi"/>
          <w:color w:val="auto"/>
          <w:sz w:val="22"/>
          <w:szCs w:val="22"/>
        </w:rPr>
        <w:t>- Η</w:t>
      </w:r>
      <w:r w:rsidRPr="00180E1E">
        <w:rPr>
          <w:rFonts w:asciiTheme="minorHAnsi" w:hAnsiTheme="minorHAnsi" w:cstheme="minorHAnsi"/>
          <w:color w:val="auto"/>
          <w:sz w:val="22"/>
          <w:szCs w:val="22"/>
        </w:rPr>
        <w:t xml:space="preserve"> ουσία πάνω από τον τύπο απαιτεί ότι οι συναλλαγές, άλλα γεγονότα, δραστηριότητες ή συνθήκες </w:t>
      </w:r>
      <w:proofErr w:type="spellStart"/>
      <w:r w:rsidRPr="00180E1E">
        <w:rPr>
          <w:rFonts w:asciiTheme="minorHAnsi" w:hAnsiTheme="minorHAnsi" w:cstheme="minorHAnsi"/>
          <w:color w:val="auto"/>
          <w:sz w:val="22"/>
          <w:szCs w:val="22"/>
        </w:rPr>
        <w:t>λογιστικοποιούνται</w:t>
      </w:r>
      <w:proofErr w:type="spellEnd"/>
      <w:r w:rsidRPr="00180E1E">
        <w:rPr>
          <w:rFonts w:asciiTheme="minorHAnsi" w:hAnsiTheme="minorHAnsi" w:cstheme="minorHAnsi"/>
          <w:color w:val="auto"/>
          <w:sz w:val="22"/>
          <w:szCs w:val="22"/>
        </w:rPr>
        <w:t xml:space="preserve"> και παρουσιάζονται σύμφωνα με την ουσία τους και την οικονομική τους διάσταση, και όχι απλά με το</w:t>
      </w:r>
      <w:r w:rsidR="00CA04EA">
        <w:rPr>
          <w:rFonts w:asciiTheme="minorHAnsi" w:hAnsiTheme="minorHAnsi" w:cstheme="minorHAnsi"/>
          <w:color w:val="auto"/>
          <w:sz w:val="22"/>
          <w:szCs w:val="22"/>
        </w:rPr>
        <w:t>ν</w:t>
      </w:r>
      <w:r w:rsidRPr="00180E1E">
        <w:rPr>
          <w:rFonts w:asciiTheme="minorHAnsi" w:hAnsiTheme="minorHAnsi" w:cstheme="minorHAnsi"/>
          <w:color w:val="auto"/>
          <w:sz w:val="22"/>
          <w:szCs w:val="22"/>
        </w:rPr>
        <w:t xml:space="preserve"> νομικό τους τύπο.</w:t>
      </w:r>
    </w:p>
    <w:p w14:paraId="1D6D2590" w14:textId="77777777" w:rsidR="00180E1E" w:rsidRPr="00180E1E" w:rsidRDefault="00180E1E" w:rsidP="002709D6">
      <w:pPr>
        <w:pStyle w:val="Default"/>
        <w:numPr>
          <w:ilvl w:val="0"/>
          <w:numId w:val="49"/>
        </w:numPr>
        <w:spacing w:line="276" w:lineRule="auto"/>
        <w:ind w:left="1349"/>
        <w:jc w:val="both"/>
        <w:rPr>
          <w:rFonts w:asciiTheme="minorHAnsi" w:hAnsiTheme="minorHAnsi" w:cstheme="minorHAnsi"/>
          <w:b/>
          <w:color w:val="auto"/>
          <w:sz w:val="22"/>
          <w:szCs w:val="22"/>
        </w:rPr>
      </w:pPr>
      <w:proofErr w:type="spellStart"/>
      <w:r w:rsidRPr="00180E1E">
        <w:rPr>
          <w:rFonts w:asciiTheme="minorHAnsi" w:hAnsiTheme="minorHAnsi" w:cstheme="minorHAnsi"/>
          <w:b/>
          <w:color w:val="auto"/>
          <w:sz w:val="22"/>
          <w:szCs w:val="22"/>
        </w:rPr>
        <w:t>Κατανοητότητα</w:t>
      </w:r>
      <w:proofErr w:type="spellEnd"/>
      <w:r w:rsidRPr="00180E1E">
        <w:rPr>
          <w:rFonts w:asciiTheme="minorHAnsi" w:hAnsiTheme="minorHAnsi" w:cstheme="minorHAnsi"/>
          <w:b/>
          <w:color w:val="auto"/>
          <w:sz w:val="22"/>
          <w:szCs w:val="22"/>
        </w:rPr>
        <w:t xml:space="preserve"> (</w:t>
      </w:r>
      <w:proofErr w:type="spellStart"/>
      <w:r w:rsidRPr="00180E1E">
        <w:rPr>
          <w:rFonts w:asciiTheme="minorHAnsi" w:hAnsiTheme="minorHAnsi" w:cstheme="minorHAnsi"/>
          <w:b/>
          <w:color w:val="auto"/>
          <w:sz w:val="22"/>
          <w:szCs w:val="22"/>
        </w:rPr>
        <w:t>Understandability</w:t>
      </w:r>
      <w:proofErr w:type="spellEnd"/>
      <w:r w:rsidRPr="00180E1E">
        <w:rPr>
          <w:rFonts w:asciiTheme="minorHAnsi" w:hAnsiTheme="minorHAnsi" w:cstheme="minorHAnsi"/>
          <w:b/>
          <w:color w:val="auto"/>
          <w:sz w:val="22"/>
          <w:szCs w:val="22"/>
        </w:rPr>
        <w:t>)</w:t>
      </w:r>
      <w:r w:rsidRPr="00180E1E">
        <w:rPr>
          <w:rFonts w:asciiTheme="minorHAnsi" w:hAnsiTheme="minorHAnsi" w:cstheme="minorHAnsi"/>
          <w:color w:val="auto"/>
          <w:sz w:val="22"/>
          <w:szCs w:val="22"/>
        </w:rPr>
        <w:t xml:space="preserve">- Κατανοητή είναι η πληροφορία όταν αυτή παρουσιάζεται με έναν τρόπο που διευκολύνει εξειδικευμένους και μη εξειδικευμένους χρήστες να κατανοήσουν το νόημά της. Η </w:t>
      </w:r>
      <w:proofErr w:type="spellStart"/>
      <w:r w:rsidRPr="00180E1E">
        <w:rPr>
          <w:rFonts w:asciiTheme="minorHAnsi" w:hAnsiTheme="minorHAnsi" w:cstheme="minorHAnsi"/>
          <w:color w:val="auto"/>
          <w:sz w:val="22"/>
          <w:szCs w:val="22"/>
        </w:rPr>
        <w:t>κατανοητότητα</w:t>
      </w:r>
      <w:proofErr w:type="spellEnd"/>
      <w:r w:rsidRPr="00180E1E">
        <w:rPr>
          <w:rFonts w:asciiTheme="minorHAnsi" w:hAnsiTheme="minorHAnsi" w:cstheme="minorHAnsi"/>
          <w:color w:val="auto"/>
          <w:sz w:val="22"/>
          <w:szCs w:val="22"/>
        </w:rPr>
        <w:t xml:space="preserve"> ενισχύεται όταν η πληροφορία είναι ταξινομημένη, διατυπωμένη, και παρουσιασμένη με ευκρίνεια και περιεκτικότητα.</w:t>
      </w:r>
    </w:p>
    <w:p w14:paraId="7F46CC6A" w14:textId="66AB8146" w:rsidR="00180E1E" w:rsidRPr="00180E1E" w:rsidRDefault="00180E1E" w:rsidP="002709D6">
      <w:pPr>
        <w:pStyle w:val="Default"/>
        <w:numPr>
          <w:ilvl w:val="0"/>
          <w:numId w:val="49"/>
        </w:numPr>
        <w:spacing w:line="276" w:lineRule="auto"/>
        <w:ind w:left="1349"/>
        <w:jc w:val="both"/>
        <w:rPr>
          <w:rFonts w:asciiTheme="minorHAnsi" w:hAnsiTheme="minorHAnsi" w:cstheme="minorHAnsi"/>
          <w:b/>
          <w:color w:val="auto"/>
          <w:sz w:val="22"/>
          <w:szCs w:val="22"/>
        </w:rPr>
      </w:pPr>
      <w:proofErr w:type="spellStart"/>
      <w:r w:rsidRPr="00180E1E">
        <w:rPr>
          <w:rFonts w:asciiTheme="minorHAnsi" w:hAnsiTheme="minorHAnsi" w:cstheme="minorHAnsi"/>
          <w:b/>
          <w:color w:val="auto"/>
          <w:sz w:val="22"/>
          <w:szCs w:val="22"/>
        </w:rPr>
        <w:t>Εγκαιρότητα</w:t>
      </w:r>
      <w:proofErr w:type="spellEnd"/>
      <w:r w:rsidRPr="00180E1E">
        <w:rPr>
          <w:rFonts w:asciiTheme="minorHAnsi" w:hAnsiTheme="minorHAnsi" w:cstheme="minorHAnsi"/>
          <w:b/>
          <w:color w:val="auto"/>
          <w:sz w:val="22"/>
          <w:szCs w:val="22"/>
        </w:rPr>
        <w:t xml:space="preserve"> (</w:t>
      </w:r>
      <w:proofErr w:type="spellStart"/>
      <w:r w:rsidRPr="00180E1E">
        <w:rPr>
          <w:rFonts w:asciiTheme="minorHAnsi" w:hAnsiTheme="minorHAnsi" w:cstheme="minorHAnsi"/>
          <w:b/>
          <w:color w:val="auto"/>
          <w:sz w:val="22"/>
          <w:szCs w:val="22"/>
        </w:rPr>
        <w:t>Timeliness</w:t>
      </w:r>
      <w:proofErr w:type="spellEnd"/>
      <w:r w:rsidRPr="00180E1E">
        <w:rPr>
          <w:rFonts w:asciiTheme="minorHAnsi" w:hAnsiTheme="minorHAnsi" w:cstheme="minorHAnsi"/>
          <w:b/>
          <w:color w:val="auto"/>
          <w:sz w:val="22"/>
          <w:szCs w:val="22"/>
        </w:rPr>
        <w:t>)</w:t>
      </w:r>
      <w:r w:rsidRPr="00180E1E">
        <w:rPr>
          <w:rFonts w:asciiTheme="minorHAnsi" w:hAnsiTheme="minorHAnsi" w:cstheme="minorHAnsi"/>
          <w:color w:val="auto"/>
          <w:sz w:val="22"/>
          <w:szCs w:val="22"/>
        </w:rPr>
        <w:t xml:space="preserve">- Η πληροφορία είναι έγκαιρη όταν είναι διαθέσιμη στους χρήστες των ΧΑΓΣ πριν χάσει την ικανότητά της να είναι χρήσιμη για σκοπούς λογοδοσίας και λήψης αποφάσεων. Όταν η σχετική πληροφορία είναι διαθέσιμη το </w:t>
      </w:r>
      <w:proofErr w:type="spellStart"/>
      <w:r w:rsidRPr="00180E1E">
        <w:rPr>
          <w:rFonts w:asciiTheme="minorHAnsi" w:hAnsiTheme="minorHAnsi" w:cstheme="minorHAnsi"/>
          <w:color w:val="auto"/>
          <w:sz w:val="22"/>
          <w:szCs w:val="22"/>
        </w:rPr>
        <w:t>νωρίτερο</w:t>
      </w:r>
      <w:proofErr w:type="spellEnd"/>
      <w:r w:rsidRPr="00180E1E">
        <w:rPr>
          <w:rFonts w:asciiTheme="minorHAnsi" w:hAnsiTheme="minorHAnsi" w:cstheme="minorHAnsi"/>
          <w:color w:val="auto"/>
          <w:sz w:val="22"/>
          <w:szCs w:val="22"/>
        </w:rPr>
        <w:t xml:space="preserve"> δυνατό, μπορεί να αυξηθ</w:t>
      </w:r>
      <w:r w:rsidR="00D02A5F">
        <w:rPr>
          <w:rFonts w:asciiTheme="minorHAnsi" w:hAnsiTheme="minorHAnsi" w:cstheme="minorHAnsi"/>
          <w:color w:val="auto"/>
          <w:sz w:val="22"/>
          <w:szCs w:val="22"/>
        </w:rPr>
        <w:t>ούν</w:t>
      </w:r>
      <w:r w:rsidRPr="00180E1E">
        <w:rPr>
          <w:rFonts w:asciiTheme="minorHAnsi" w:hAnsiTheme="minorHAnsi" w:cstheme="minorHAnsi"/>
          <w:color w:val="auto"/>
          <w:sz w:val="22"/>
          <w:szCs w:val="22"/>
        </w:rPr>
        <w:t xml:space="preserve"> η χρησιμότητά της να συνεισφέρει στις αξιολογήσεις της λογοδοσίας και η ικανότητά της να επηρεάσει αποφάσεις που πρέπει να ληφθούν.</w:t>
      </w:r>
    </w:p>
    <w:p w14:paraId="5A1D0D2C" w14:textId="77777777" w:rsidR="00180E1E" w:rsidRPr="00180E1E" w:rsidRDefault="00180E1E" w:rsidP="002709D6">
      <w:pPr>
        <w:pStyle w:val="Default"/>
        <w:numPr>
          <w:ilvl w:val="0"/>
          <w:numId w:val="49"/>
        </w:numPr>
        <w:spacing w:line="276" w:lineRule="auto"/>
        <w:ind w:left="1349"/>
        <w:jc w:val="both"/>
        <w:rPr>
          <w:rFonts w:asciiTheme="minorHAnsi" w:hAnsiTheme="minorHAnsi" w:cstheme="minorHAnsi"/>
          <w:b/>
          <w:color w:val="auto"/>
          <w:sz w:val="22"/>
          <w:szCs w:val="22"/>
        </w:rPr>
      </w:pPr>
      <w:proofErr w:type="spellStart"/>
      <w:r w:rsidRPr="00180E1E">
        <w:rPr>
          <w:rFonts w:asciiTheme="minorHAnsi" w:hAnsiTheme="minorHAnsi" w:cstheme="minorHAnsi"/>
          <w:b/>
          <w:color w:val="auto"/>
          <w:sz w:val="22"/>
          <w:szCs w:val="22"/>
        </w:rPr>
        <w:t>Συγκρισιμότητα</w:t>
      </w:r>
      <w:proofErr w:type="spellEnd"/>
      <w:r w:rsidRPr="00180E1E">
        <w:rPr>
          <w:rFonts w:asciiTheme="minorHAnsi" w:hAnsiTheme="minorHAnsi" w:cstheme="minorHAnsi"/>
          <w:b/>
          <w:color w:val="auto"/>
          <w:sz w:val="22"/>
          <w:szCs w:val="22"/>
        </w:rPr>
        <w:t xml:space="preserve"> (</w:t>
      </w:r>
      <w:proofErr w:type="spellStart"/>
      <w:r w:rsidRPr="00180E1E">
        <w:rPr>
          <w:rFonts w:asciiTheme="minorHAnsi" w:hAnsiTheme="minorHAnsi" w:cstheme="minorHAnsi"/>
          <w:b/>
          <w:color w:val="auto"/>
          <w:sz w:val="22"/>
          <w:szCs w:val="22"/>
        </w:rPr>
        <w:t>Comparability</w:t>
      </w:r>
      <w:proofErr w:type="spellEnd"/>
      <w:r w:rsidRPr="00180E1E">
        <w:rPr>
          <w:rFonts w:asciiTheme="minorHAnsi" w:hAnsiTheme="minorHAnsi" w:cstheme="minorHAnsi"/>
          <w:b/>
          <w:color w:val="auto"/>
          <w:sz w:val="22"/>
          <w:szCs w:val="22"/>
        </w:rPr>
        <w:t>)-</w:t>
      </w:r>
      <w:r w:rsidRPr="00180E1E">
        <w:rPr>
          <w:rFonts w:asciiTheme="minorHAnsi" w:hAnsiTheme="minorHAnsi" w:cstheme="minorHAnsi"/>
          <w:color w:val="auto"/>
          <w:sz w:val="22"/>
          <w:szCs w:val="22"/>
        </w:rPr>
        <w:t xml:space="preserve"> Η </w:t>
      </w:r>
      <w:proofErr w:type="spellStart"/>
      <w:r w:rsidRPr="00180E1E">
        <w:rPr>
          <w:rFonts w:asciiTheme="minorHAnsi" w:hAnsiTheme="minorHAnsi" w:cstheme="minorHAnsi"/>
          <w:color w:val="auto"/>
          <w:sz w:val="22"/>
          <w:szCs w:val="22"/>
        </w:rPr>
        <w:t>συγκρισιμότητα</w:t>
      </w:r>
      <w:proofErr w:type="spellEnd"/>
      <w:r w:rsidRPr="00180E1E">
        <w:rPr>
          <w:rFonts w:asciiTheme="minorHAnsi" w:hAnsiTheme="minorHAnsi" w:cstheme="minorHAnsi"/>
          <w:color w:val="auto"/>
          <w:sz w:val="22"/>
          <w:szCs w:val="22"/>
        </w:rPr>
        <w:t xml:space="preserve"> είναι η ποιότητα της πληροφορίας που διευκολύνει τους χρήστες να αναγνωρίσουν ομοιότητες και διαφορές μεταξύ δύο συνόλων φαινομένων σε διαφορετικές οντότητες αναφοράς ή σε μία οντότητα αναφοράς σε διαφορετικές χρονικές στιγμές.</w:t>
      </w:r>
    </w:p>
    <w:p w14:paraId="278F24D5" w14:textId="59E45DB8"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Αρχές </w:t>
      </w:r>
      <w:r w:rsidR="00CA04EA">
        <w:rPr>
          <w:rFonts w:asciiTheme="minorHAnsi" w:hAnsiTheme="minorHAnsi" w:cstheme="minorHAnsi"/>
          <w:b/>
          <w:color w:val="auto"/>
          <w:sz w:val="22"/>
          <w:szCs w:val="22"/>
        </w:rPr>
        <w:t>ε</w:t>
      </w:r>
      <w:r w:rsidRPr="00180E1E">
        <w:rPr>
          <w:rFonts w:asciiTheme="minorHAnsi" w:hAnsiTheme="minorHAnsi" w:cstheme="minorHAnsi"/>
          <w:b/>
          <w:color w:val="auto"/>
          <w:sz w:val="22"/>
          <w:szCs w:val="22"/>
        </w:rPr>
        <w:t>φαρμογής</w:t>
      </w:r>
    </w:p>
    <w:p w14:paraId="3984BCAC" w14:textId="7777777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 Ισχύουν οι ακόλουθες αρχές εφαρμογής:</w:t>
      </w:r>
    </w:p>
    <w:p w14:paraId="3446DC4A" w14:textId="77777777" w:rsidR="00180E1E" w:rsidRPr="00180E1E" w:rsidRDefault="00180E1E" w:rsidP="002709D6">
      <w:pPr>
        <w:pStyle w:val="Default"/>
        <w:numPr>
          <w:ilvl w:val="0"/>
          <w:numId w:val="57"/>
        </w:numPr>
        <w:spacing w:line="276" w:lineRule="auto"/>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Συνέχιση της δραστηριότητας (</w:t>
      </w:r>
      <w:proofErr w:type="spellStart"/>
      <w:r w:rsidRPr="00180E1E">
        <w:rPr>
          <w:rFonts w:asciiTheme="minorHAnsi" w:hAnsiTheme="minorHAnsi" w:cstheme="minorHAnsi"/>
          <w:b/>
          <w:color w:val="auto"/>
          <w:sz w:val="22"/>
          <w:szCs w:val="22"/>
        </w:rPr>
        <w:t>Going</w:t>
      </w:r>
      <w:proofErr w:type="spellEnd"/>
      <w:r w:rsidRPr="00180E1E">
        <w:rPr>
          <w:rFonts w:asciiTheme="minorHAnsi" w:hAnsiTheme="minorHAnsi" w:cstheme="minorHAnsi"/>
          <w:b/>
          <w:color w:val="auto"/>
          <w:sz w:val="22"/>
          <w:szCs w:val="22"/>
        </w:rPr>
        <w:t xml:space="preserve"> </w:t>
      </w:r>
      <w:proofErr w:type="spellStart"/>
      <w:r w:rsidRPr="00180E1E">
        <w:rPr>
          <w:rFonts w:asciiTheme="minorHAnsi" w:hAnsiTheme="minorHAnsi" w:cstheme="minorHAnsi"/>
          <w:b/>
          <w:color w:val="auto"/>
          <w:sz w:val="22"/>
          <w:szCs w:val="22"/>
        </w:rPr>
        <w:t>concern</w:t>
      </w:r>
      <w:proofErr w:type="spellEnd"/>
      <w:r w:rsidRPr="00180E1E">
        <w:rPr>
          <w:rFonts w:asciiTheme="minorHAnsi" w:hAnsiTheme="minorHAnsi" w:cstheme="minorHAnsi"/>
          <w:b/>
          <w:color w:val="auto"/>
          <w:sz w:val="22"/>
          <w:szCs w:val="22"/>
        </w:rPr>
        <w:t xml:space="preserve">)- </w:t>
      </w:r>
      <w:r w:rsidRPr="00180E1E">
        <w:rPr>
          <w:rFonts w:asciiTheme="minorHAnsi" w:hAnsiTheme="minorHAnsi" w:cstheme="minorHAnsi"/>
          <w:color w:val="auto"/>
          <w:sz w:val="22"/>
          <w:szCs w:val="22"/>
        </w:rPr>
        <w:t xml:space="preserve">Οι ΧΑΓΣ καταρτίζονται με βάση τη συνέχιση της δραστηριότητας, εκτός εάν υπάρχει πρόθεση ρευστοποίησης της οντότητας ή παύσης της δραστηριότητάς της, ή εάν δεν υπάρχει ρεαλιστική εναλλακτική επιλογή από τη ρευστοποίηση ή την παύση της δραστηριότητας. Τα δικαιώματα και οι δεσμεύσεις που απορρέουν από λειτουργίες δημόσιου χαρακτήρα και ανατίθενται σε οντότητες του δημοσίου τομέα μπορούν να παύσουν να υφίστανται, εν </w:t>
      </w:r>
      <w:proofErr w:type="spellStart"/>
      <w:r w:rsidRPr="00180E1E">
        <w:rPr>
          <w:rFonts w:asciiTheme="minorHAnsi" w:hAnsiTheme="minorHAnsi" w:cstheme="minorHAnsi"/>
          <w:color w:val="auto"/>
          <w:sz w:val="22"/>
          <w:szCs w:val="22"/>
        </w:rPr>
        <w:t>όλω</w:t>
      </w:r>
      <w:proofErr w:type="spellEnd"/>
      <w:r w:rsidRPr="00180E1E">
        <w:rPr>
          <w:rFonts w:asciiTheme="minorHAnsi" w:hAnsiTheme="minorHAnsi" w:cstheme="minorHAnsi"/>
          <w:color w:val="auto"/>
          <w:sz w:val="22"/>
          <w:szCs w:val="22"/>
        </w:rPr>
        <w:t xml:space="preserve"> ή εν μέρει, </w:t>
      </w:r>
      <w:r w:rsidRPr="00180E1E">
        <w:rPr>
          <w:rFonts w:asciiTheme="minorHAnsi" w:hAnsiTheme="minorHAnsi" w:cstheme="minorHAnsi"/>
          <w:color w:val="auto"/>
          <w:sz w:val="22"/>
          <w:szCs w:val="22"/>
        </w:rPr>
        <w:lastRenderedPageBreak/>
        <w:t>μόνο μέσω νόμου ή απόφασης της κυβέρνησης, ακόμη και όταν οντότητες του δημόσιου τομέα συγχωνεύονται, διασπώνται ή διαλύονται.</w:t>
      </w:r>
    </w:p>
    <w:p w14:paraId="1D7DD981" w14:textId="77777777" w:rsidR="00180E1E" w:rsidRPr="00180E1E" w:rsidRDefault="00180E1E" w:rsidP="002709D6">
      <w:pPr>
        <w:pStyle w:val="Default"/>
        <w:numPr>
          <w:ilvl w:val="0"/>
          <w:numId w:val="57"/>
        </w:numPr>
        <w:spacing w:line="276" w:lineRule="auto"/>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Συνέπεια (</w:t>
      </w:r>
      <w:proofErr w:type="spellStart"/>
      <w:r w:rsidRPr="00180E1E">
        <w:rPr>
          <w:rFonts w:asciiTheme="minorHAnsi" w:hAnsiTheme="minorHAnsi" w:cstheme="minorHAnsi"/>
          <w:b/>
          <w:color w:val="auto"/>
          <w:sz w:val="22"/>
          <w:szCs w:val="22"/>
        </w:rPr>
        <w:t>Consistency</w:t>
      </w:r>
      <w:proofErr w:type="spellEnd"/>
      <w:r w:rsidRPr="00180E1E">
        <w:rPr>
          <w:rFonts w:asciiTheme="minorHAnsi" w:hAnsiTheme="minorHAnsi" w:cstheme="minorHAnsi"/>
          <w:b/>
          <w:color w:val="auto"/>
          <w:sz w:val="22"/>
          <w:szCs w:val="22"/>
        </w:rPr>
        <w:t xml:space="preserve">)- </w:t>
      </w:r>
      <w:r w:rsidRPr="00180E1E">
        <w:rPr>
          <w:rFonts w:asciiTheme="minorHAnsi" w:hAnsiTheme="minorHAnsi" w:cstheme="minorHAnsi"/>
          <w:color w:val="auto"/>
          <w:sz w:val="22"/>
          <w:szCs w:val="22"/>
        </w:rPr>
        <w:t xml:space="preserve">Οι λογιστικές πολιτικές, η βάση κατάρτισης, καθώς και η παρουσίαση και ταξινόμηση των στοιχείων στις ΧΑΓΣ πρέπει να διατηρούνται αμετάβλητες από περίοδο σε περίοδο, </w:t>
      </w:r>
      <w:r w:rsidRPr="00180E1E">
        <w:rPr>
          <w:rStyle w:val="tlid-translation"/>
          <w:rFonts w:asciiTheme="minorHAnsi" w:hAnsiTheme="minorHAnsi" w:cstheme="minorHAnsi"/>
          <w:sz w:val="22"/>
          <w:szCs w:val="22"/>
        </w:rPr>
        <w:t xml:space="preserve">εκτός εάν, μετά από μια σημαντική αλλαγή στη φύση των δραστηριοτήτων της οντότητας ή την αναθεώρηση των ΧΑΓΣ, μια άλλη λογιστική πολιτική, βάση κατάρτισης, παρουσίασης ή ταξινόμησης είναι καταλληλότερη. Στην περίπτωση αυτή, οι </w:t>
      </w:r>
      <w:proofErr w:type="spellStart"/>
      <w:r w:rsidRPr="00180E1E">
        <w:rPr>
          <w:rStyle w:val="tlid-translation"/>
          <w:rFonts w:asciiTheme="minorHAnsi" w:hAnsiTheme="minorHAnsi" w:cstheme="minorHAnsi"/>
          <w:sz w:val="22"/>
          <w:szCs w:val="22"/>
        </w:rPr>
        <w:t>προκύπτουσες</w:t>
      </w:r>
      <w:proofErr w:type="spellEnd"/>
      <w:r w:rsidRPr="00180E1E">
        <w:rPr>
          <w:rStyle w:val="tlid-translation"/>
          <w:rFonts w:asciiTheme="minorHAnsi" w:hAnsiTheme="minorHAnsi" w:cstheme="minorHAnsi"/>
          <w:sz w:val="22"/>
          <w:szCs w:val="22"/>
        </w:rPr>
        <w:t xml:space="preserve"> αλλαγές πρέπει να αιτιολογούνται και να γνωστοποιούνται. Η συνέπεια είναι ένα μέσο επίτευξης </w:t>
      </w:r>
      <w:proofErr w:type="spellStart"/>
      <w:r w:rsidRPr="00180E1E">
        <w:rPr>
          <w:rStyle w:val="tlid-translation"/>
          <w:rFonts w:asciiTheme="minorHAnsi" w:hAnsiTheme="minorHAnsi" w:cstheme="minorHAnsi"/>
          <w:sz w:val="22"/>
          <w:szCs w:val="22"/>
        </w:rPr>
        <w:t>συγκρισιμότητας</w:t>
      </w:r>
      <w:proofErr w:type="spellEnd"/>
      <w:r w:rsidRPr="00180E1E">
        <w:rPr>
          <w:rStyle w:val="tlid-translation"/>
          <w:rFonts w:asciiTheme="minorHAnsi" w:hAnsiTheme="minorHAnsi" w:cstheme="minorHAnsi"/>
          <w:sz w:val="22"/>
          <w:szCs w:val="22"/>
        </w:rPr>
        <w:t>, χρησιμοποιώντας τις ίδιες λογιστικές αρχές ή πολιτικές ή/και βάση κατάρτισης, είτε από περίοδο σε περίοδο εντός μιας οντότητας αναφοράς είτε σε μία μόνο περίοδο μεταξύ περισσότερων της μιας οντοτήτων αναφοράς</w:t>
      </w:r>
      <w:r w:rsidRPr="00180E1E">
        <w:rPr>
          <w:rFonts w:asciiTheme="minorHAnsi" w:hAnsiTheme="minorHAnsi" w:cstheme="minorHAnsi"/>
          <w:color w:val="auto"/>
          <w:sz w:val="22"/>
          <w:szCs w:val="22"/>
        </w:rPr>
        <w:t>.</w:t>
      </w:r>
    </w:p>
    <w:p w14:paraId="000DDC72" w14:textId="77777777" w:rsidR="00180E1E" w:rsidRPr="00180E1E" w:rsidRDefault="00180E1E" w:rsidP="002709D6">
      <w:pPr>
        <w:pStyle w:val="Default"/>
        <w:numPr>
          <w:ilvl w:val="0"/>
          <w:numId w:val="57"/>
        </w:numPr>
        <w:spacing w:line="276" w:lineRule="auto"/>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Συμψηφισμός/Συγκέντρωση (</w:t>
      </w:r>
      <w:proofErr w:type="spellStart"/>
      <w:r w:rsidRPr="00180E1E">
        <w:rPr>
          <w:rFonts w:asciiTheme="minorHAnsi" w:hAnsiTheme="minorHAnsi" w:cstheme="minorHAnsi"/>
          <w:b/>
          <w:color w:val="auto"/>
          <w:sz w:val="22"/>
          <w:szCs w:val="22"/>
        </w:rPr>
        <w:t>Offsetting</w:t>
      </w:r>
      <w:proofErr w:type="spellEnd"/>
      <w:r w:rsidRPr="00180E1E">
        <w:rPr>
          <w:rFonts w:asciiTheme="minorHAnsi" w:hAnsiTheme="minorHAnsi" w:cstheme="minorHAnsi"/>
          <w:b/>
          <w:color w:val="auto"/>
          <w:sz w:val="22"/>
          <w:szCs w:val="22"/>
        </w:rPr>
        <w:t>/</w:t>
      </w:r>
      <w:proofErr w:type="spellStart"/>
      <w:r w:rsidRPr="00180E1E">
        <w:rPr>
          <w:rFonts w:asciiTheme="minorHAnsi" w:hAnsiTheme="minorHAnsi" w:cstheme="minorHAnsi"/>
          <w:b/>
          <w:color w:val="auto"/>
          <w:sz w:val="22"/>
          <w:szCs w:val="22"/>
        </w:rPr>
        <w:t>Aggregation</w:t>
      </w:r>
      <w:proofErr w:type="spellEnd"/>
      <w:r w:rsidRPr="00180E1E">
        <w:rPr>
          <w:rFonts w:asciiTheme="minorHAnsi" w:hAnsiTheme="minorHAnsi" w:cstheme="minorHAnsi"/>
          <w:b/>
          <w:color w:val="auto"/>
          <w:sz w:val="22"/>
          <w:szCs w:val="22"/>
        </w:rPr>
        <w:t>)-</w:t>
      </w:r>
      <w:r w:rsidRPr="00180E1E">
        <w:rPr>
          <w:rFonts w:asciiTheme="minorHAnsi" w:hAnsiTheme="minorHAnsi" w:cstheme="minorHAnsi"/>
          <w:color w:val="auto"/>
          <w:sz w:val="22"/>
          <w:szCs w:val="22"/>
        </w:rPr>
        <w:t xml:space="preserve"> Τα περιουσιακά στοιχεία και υποχρεώσεις, τα έσοδα και τα έξοδα δεν συμψηφίζονται εκτός εάν αυτό απαιτείται ή επιτρέπεται από συγκεκριμένη λογιστική πολιτική. Είναι σημαντικό τα περιουσιακά στοιχεία και υποχρεώσεις, τα έσοδα και τα έξοδα να παρουσιάζονται ξεχωριστά. Κάθε ουσιαστική κατηγορία παρόμοιων στοιχείων παρουσιάζεται χωριστά στις ΧΑΓΣ. Στοιχεία διαφορετικής φύσης ή λειτουργίας παρουσιάζονται χωριστά, εκτός εάν είναι μη ουσιαστικά.</w:t>
      </w:r>
    </w:p>
    <w:p w14:paraId="2ECEA5D5" w14:textId="77777777" w:rsidR="00180E1E" w:rsidRPr="00180E1E" w:rsidRDefault="00180E1E" w:rsidP="002709D6">
      <w:pPr>
        <w:pStyle w:val="Default"/>
        <w:numPr>
          <w:ilvl w:val="0"/>
          <w:numId w:val="57"/>
        </w:numPr>
        <w:spacing w:line="276" w:lineRule="auto"/>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Ευαισθησία </w:t>
      </w:r>
      <w:bookmarkStart w:id="88" w:name="_Hlk49780375"/>
      <w:r w:rsidRPr="00180E1E">
        <w:rPr>
          <w:rFonts w:asciiTheme="minorHAnsi" w:hAnsiTheme="minorHAnsi" w:cstheme="minorHAnsi"/>
          <w:b/>
          <w:color w:val="auto"/>
          <w:sz w:val="22"/>
          <w:szCs w:val="22"/>
        </w:rPr>
        <w:t>ως προς την παρουσίαση</w:t>
      </w:r>
      <w:bookmarkEnd w:id="88"/>
      <w:r w:rsidRPr="00180E1E">
        <w:rPr>
          <w:rFonts w:asciiTheme="minorHAnsi" w:hAnsiTheme="minorHAnsi" w:cstheme="minorHAnsi"/>
          <w:b/>
          <w:color w:val="auto"/>
          <w:sz w:val="22"/>
          <w:szCs w:val="22"/>
        </w:rPr>
        <w:t xml:space="preserve"> (</w:t>
      </w:r>
      <w:proofErr w:type="spellStart"/>
      <w:r w:rsidRPr="00180E1E">
        <w:rPr>
          <w:rFonts w:asciiTheme="minorHAnsi" w:hAnsiTheme="minorHAnsi" w:cstheme="minorHAnsi"/>
          <w:b/>
          <w:color w:val="auto"/>
          <w:sz w:val="22"/>
          <w:szCs w:val="22"/>
        </w:rPr>
        <w:t>Presentational</w:t>
      </w:r>
      <w:proofErr w:type="spellEnd"/>
      <w:r w:rsidRPr="00180E1E">
        <w:rPr>
          <w:rFonts w:asciiTheme="minorHAnsi" w:hAnsiTheme="minorHAnsi" w:cstheme="minorHAnsi"/>
          <w:b/>
          <w:color w:val="auto"/>
          <w:sz w:val="22"/>
          <w:szCs w:val="22"/>
        </w:rPr>
        <w:t xml:space="preserve"> </w:t>
      </w:r>
      <w:proofErr w:type="spellStart"/>
      <w:r w:rsidRPr="00180E1E">
        <w:rPr>
          <w:rFonts w:asciiTheme="minorHAnsi" w:hAnsiTheme="minorHAnsi" w:cstheme="minorHAnsi"/>
          <w:b/>
          <w:color w:val="auto"/>
          <w:sz w:val="22"/>
          <w:szCs w:val="22"/>
        </w:rPr>
        <w:t>sensitivity</w:t>
      </w:r>
      <w:proofErr w:type="spellEnd"/>
      <w:r w:rsidRPr="00180E1E">
        <w:rPr>
          <w:rFonts w:asciiTheme="minorHAnsi" w:hAnsiTheme="minorHAnsi" w:cstheme="minorHAnsi"/>
          <w:b/>
          <w:color w:val="auto"/>
          <w:sz w:val="22"/>
          <w:szCs w:val="22"/>
        </w:rPr>
        <w:t>)-</w:t>
      </w:r>
      <w:r w:rsidRPr="00180E1E">
        <w:rPr>
          <w:rFonts w:asciiTheme="minorHAnsi" w:hAnsiTheme="minorHAnsi" w:cstheme="minorHAnsi"/>
          <w:color w:val="auto"/>
          <w:sz w:val="22"/>
          <w:szCs w:val="22"/>
        </w:rPr>
        <w:t xml:space="preserve"> Υπάρχουν περιπτώσεις όπου δικαιολογείται κάποια ευαισθησία όσον αφορά το επίπεδο ανάλυσης στο οποίο παρουσιάζονται οι σχετικές πληροφορίες στις ΧΑΓΣ, όπως για παράδειγμα χωριστές παρουσιάσεις ή γνωστοποιήσεις σχετικά με εξατομικευμένα στοιχεία στρατιωτικής φύσης, εγγυήσεων ή νομικών υποθέσεων. Ωστόσο η ευαισθησία ως προς την παρουσίαση και τη γνωστοποίηση δεν επιτρέπεται να επιδρά στις απαιτήσεις αναγνώρισης και επιμέτρησης που σχετίζονται με τα εν λόγω στοιχεία.</w:t>
      </w:r>
    </w:p>
    <w:p w14:paraId="48BC9A7F" w14:textId="7B9A2951" w:rsidR="00180E1E" w:rsidRPr="00180E1E" w:rsidRDefault="00180E1E" w:rsidP="002709D6">
      <w:pPr>
        <w:pStyle w:val="Default"/>
        <w:numPr>
          <w:ilvl w:val="0"/>
          <w:numId w:val="57"/>
        </w:numPr>
        <w:spacing w:line="276" w:lineRule="auto"/>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Περίοδος αναφοράς (</w:t>
      </w:r>
      <w:proofErr w:type="spellStart"/>
      <w:r w:rsidRPr="00180E1E">
        <w:rPr>
          <w:rFonts w:asciiTheme="minorHAnsi" w:hAnsiTheme="minorHAnsi" w:cstheme="minorHAnsi"/>
          <w:b/>
          <w:color w:val="auto"/>
          <w:sz w:val="22"/>
          <w:szCs w:val="22"/>
        </w:rPr>
        <w:t>Reporting</w:t>
      </w:r>
      <w:proofErr w:type="spellEnd"/>
      <w:r w:rsidRPr="00180E1E">
        <w:rPr>
          <w:rFonts w:asciiTheme="minorHAnsi" w:hAnsiTheme="minorHAnsi" w:cstheme="minorHAnsi"/>
          <w:b/>
          <w:color w:val="auto"/>
          <w:sz w:val="22"/>
          <w:szCs w:val="22"/>
        </w:rPr>
        <w:t xml:space="preserve"> </w:t>
      </w:r>
      <w:proofErr w:type="spellStart"/>
      <w:r w:rsidRPr="00180E1E">
        <w:rPr>
          <w:rFonts w:asciiTheme="minorHAnsi" w:hAnsiTheme="minorHAnsi" w:cstheme="minorHAnsi"/>
          <w:b/>
          <w:color w:val="auto"/>
          <w:sz w:val="22"/>
          <w:szCs w:val="22"/>
        </w:rPr>
        <w:t>period</w:t>
      </w:r>
      <w:proofErr w:type="spellEnd"/>
      <w:r w:rsidRPr="00180E1E">
        <w:rPr>
          <w:rFonts w:asciiTheme="minorHAnsi" w:hAnsiTheme="minorHAnsi" w:cstheme="minorHAnsi"/>
          <w:b/>
          <w:color w:val="auto"/>
          <w:sz w:val="22"/>
          <w:szCs w:val="22"/>
        </w:rPr>
        <w:t xml:space="preserve">)- </w:t>
      </w:r>
      <w:r w:rsidRPr="00180E1E">
        <w:rPr>
          <w:rFonts w:asciiTheme="minorHAnsi" w:hAnsiTheme="minorHAnsi" w:cstheme="minorHAnsi"/>
          <w:color w:val="auto"/>
          <w:sz w:val="22"/>
          <w:szCs w:val="22"/>
        </w:rPr>
        <w:t>Οι ΧΑΓΣ καταρτίζονται και παρουσιάζονται τουλάχιστον ετησίως. Όταν η ημερομηνία αναφοράς μιας οντότητας αλλάξει ή οι ΧΑΓΣ παρουσιάζονται για περίοδο μεγαλύτερη ή μικρότερη από ένα έτος, η οντότητα αναφοράς γνωστοποιεί, εκτός από την περίοδο που οι ΧΑΓΣ καλύπτουν, το</w:t>
      </w:r>
      <w:r w:rsidR="00CA04EA">
        <w:rPr>
          <w:rFonts w:asciiTheme="minorHAnsi" w:hAnsiTheme="minorHAnsi" w:cstheme="minorHAnsi"/>
          <w:color w:val="auto"/>
          <w:sz w:val="22"/>
          <w:szCs w:val="22"/>
        </w:rPr>
        <w:t>ν</w:t>
      </w:r>
      <w:r w:rsidRPr="00180E1E">
        <w:rPr>
          <w:rFonts w:asciiTheme="minorHAnsi" w:hAnsiTheme="minorHAnsi" w:cstheme="minorHAnsi"/>
          <w:color w:val="auto"/>
          <w:sz w:val="22"/>
          <w:szCs w:val="22"/>
        </w:rPr>
        <w:t xml:space="preserve"> λόγο για τον οποίο χρησιμοποιεί μεγαλύτερη ή μικρότερη περίοδο αναφοράς και τον επακόλουθο περιορισμό στη </w:t>
      </w:r>
      <w:proofErr w:type="spellStart"/>
      <w:r w:rsidRPr="00180E1E">
        <w:rPr>
          <w:rFonts w:asciiTheme="minorHAnsi" w:hAnsiTheme="minorHAnsi" w:cstheme="minorHAnsi"/>
          <w:color w:val="auto"/>
          <w:sz w:val="22"/>
          <w:szCs w:val="22"/>
        </w:rPr>
        <w:t>συγκρισιμότητα</w:t>
      </w:r>
      <w:proofErr w:type="spellEnd"/>
      <w:r w:rsidRPr="00180E1E">
        <w:rPr>
          <w:rFonts w:asciiTheme="minorHAnsi" w:hAnsiTheme="minorHAnsi" w:cstheme="minorHAnsi"/>
          <w:color w:val="auto"/>
          <w:sz w:val="22"/>
          <w:szCs w:val="22"/>
        </w:rPr>
        <w:t>.</w:t>
      </w:r>
    </w:p>
    <w:p w14:paraId="067FD182" w14:textId="50D6181B" w:rsidR="00180E1E" w:rsidRPr="00180E1E" w:rsidRDefault="00180E1E" w:rsidP="002709D6">
      <w:pPr>
        <w:pStyle w:val="Default"/>
        <w:numPr>
          <w:ilvl w:val="0"/>
          <w:numId w:val="57"/>
        </w:numPr>
        <w:spacing w:line="276" w:lineRule="auto"/>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Συμμόρφωση (</w:t>
      </w:r>
      <w:proofErr w:type="spellStart"/>
      <w:r w:rsidRPr="00180E1E">
        <w:rPr>
          <w:rFonts w:asciiTheme="minorHAnsi" w:hAnsiTheme="minorHAnsi" w:cstheme="minorHAnsi"/>
          <w:b/>
          <w:color w:val="auto"/>
          <w:sz w:val="22"/>
          <w:szCs w:val="22"/>
        </w:rPr>
        <w:t>Compliance</w:t>
      </w:r>
      <w:proofErr w:type="spellEnd"/>
      <w:r w:rsidRPr="00180E1E">
        <w:rPr>
          <w:rFonts w:asciiTheme="minorHAnsi" w:hAnsiTheme="minorHAnsi" w:cstheme="minorHAnsi"/>
          <w:b/>
          <w:color w:val="auto"/>
          <w:sz w:val="22"/>
          <w:szCs w:val="22"/>
        </w:rPr>
        <w:t xml:space="preserve">)- </w:t>
      </w:r>
      <w:r w:rsidRPr="00180E1E">
        <w:rPr>
          <w:rFonts w:asciiTheme="minorHAnsi" w:hAnsiTheme="minorHAnsi" w:cstheme="minorHAnsi"/>
          <w:color w:val="auto"/>
          <w:sz w:val="22"/>
          <w:szCs w:val="22"/>
        </w:rPr>
        <w:t>Η οντότητα αναφοράς της οποίας οι ΧΑΓΣ, ή η επιπρόσθετη χρηματοοικονομική πληροφόρηση, είναι σύμφωνες με το ΛΠΓΚ κάνει μια ρητή και ανεπιφύλακτη δήλωση αυτής της συμμόρφωσης. Για τις ΧΚΓΣ, και όποιες άλλες ΧΑΓΣ ή</w:t>
      </w:r>
      <w:r w:rsidR="000400B0">
        <w:rPr>
          <w:rFonts w:asciiTheme="minorHAnsi" w:hAnsiTheme="minorHAnsi" w:cstheme="minorHAnsi"/>
          <w:color w:val="auto"/>
          <w:sz w:val="22"/>
          <w:szCs w:val="22"/>
        </w:rPr>
        <w:t xml:space="preserve"> </w:t>
      </w:r>
      <w:r w:rsidRPr="00180E1E">
        <w:rPr>
          <w:rFonts w:asciiTheme="minorHAnsi" w:hAnsiTheme="minorHAnsi" w:cstheme="minorHAnsi"/>
          <w:color w:val="auto"/>
          <w:sz w:val="22"/>
          <w:szCs w:val="22"/>
        </w:rPr>
        <w:t>επιπρόσθετη χρηματοοικονομική πληροφόρηση παρουσιάζονται μαζί με τις ΧΚΓΣ, η δήλωση αυτή περιλαμβάνεται στις σημειώσεις. Οι ΧΑΓΣ δεν πρέπει να περιγράφονται ως συμμορφούμενες με το ΛΠΓΚ, εκτός εάν είναι σύμφωνες με όλες τις απαιτήσεις του ΛΠΓΚ.</w:t>
      </w:r>
    </w:p>
    <w:p w14:paraId="709513C2"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Περιορισμοί πληροφόρησης</w:t>
      </w:r>
    </w:p>
    <w:p w14:paraId="2223E7C6" w14:textId="4ECA252A"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Τα παρακάτω ενδέχεται να περιορίζουν την πληροφορία που περιλαμβάνεται στις</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χρηματοοικονομικές αναφορές γενικού σκοπού:</w:t>
      </w:r>
    </w:p>
    <w:p w14:paraId="567F58CA" w14:textId="77777777" w:rsidR="00180E1E" w:rsidRPr="00CD264C" w:rsidRDefault="00180E1E" w:rsidP="002709D6">
      <w:pPr>
        <w:pStyle w:val="a4"/>
        <w:widowControl/>
        <w:numPr>
          <w:ilvl w:val="0"/>
          <w:numId w:val="51"/>
        </w:numPr>
        <w:autoSpaceDN/>
        <w:spacing w:line="276" w:lineRule="auto"/>
        <w:ind w:left="1276" w:hanging="283"/>
        <w:contextualSpacing/>
        <w:jc w:val="both"/>
        <w:textAlignment w:val="auto"/>
        <w:rPr>
          <w:rFonts w:asciiTheme="minorHAnsi" w:hAnsiTheme="minorHAnsi" w:cstheme="minorHAnsi"/>
          <w:sz w:val="22"/>
          <w:szCs w:val="22"/>
          <w:lang w:val="el-GR"/>
        </w:rPr>
      </w:pPr>
      <w:proofErr w:type="spellStart"/>
      <w:r w:rsidRPr="00CD264C">
        <w:rPr>
          <w:rFonts w:asciiTheme="minorHAnsi" w:hAnsiTheme="minorHAnsi" w:cstheme="minorHAnsi"/>
          <w:b/>
          <w:sz w:val="22"/>
          <w:szCs w:val="22"/>
          <w:lang w:val="el-GR"/>
        </w:rPr>
        <w:t>Ουσιαστικότητα</w:t>
      </w:r>
      <w:proofErr w:type="spellEnd"/>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Materiality</w:t>
      </w:r>
      <w:r w:rsidRPr="00CD264C">
        <w:rPr>
          <w:rFonts w:asciiTheme="minorHAnsi" w:hAnsiTheme="minorHAnsi" w:cstheme="minorHAnsi"/>
          <w:b/>
          <w:sz w:val="22"/>
          <w:szCs w:val="22"/>
          <w:lang w:val="el-GR"/>
        </w:rPr>
        <w:t>)-</w:t>
      </w:r>
      <w:r w:rsidRPr="00CD264C">
        <w:rPr>
          <w:rFonts w:asciiTheme="minorHAnsi" w:hAnsiTheme="minorHAnsi" w:cstheme="minorHAnsi"/>
          <w:sz w:val="22"/>
          <w:szCs w:val="22"/>
          <w:lang w:val="el-GR"/>
        </w:rPr>
        <w:t xml:space="preserve"> Η πληροφορία είναι ουσιαστική αν η παράλειψή της ή η εσφαλμένη παρουσίασή της στις ΧΑΓΣ που έχουν καταρτιστεί για τη συγκεκριμένη περίοδο αναφοράς θα μπορούσε να επηρεάσει τη λογοδοσία της οντότητας, ή τις </w:t>
      </w:r>
      <w:r w:rsidRPr="00CD264C">
        <w:rPr>
          <w:rFonts w:asciiTheme="minorHAnsi" w:hAnsiTheme="minorHAnsi" w:cstheme="minorHAnsi"/>
          <w:sz w:val="22"/>
          <w:szCs w:val="22"/>
          <w:lang w:val="el-GR"/>
        </w:rPr>
        <w:lastRenderedPageBreak/>
        <w:t xml:space="preserve">αποφάσεις που λαμβάνονται από τους χρήστες των ΧΑΓΣ. Η </w:t>
      </w:r>
      <w:proofErr w:type="spellStart"/>
      <w:r w:rsidRPr="00CD264C">
        <w:rPr>
          <w:rFonts w:asciiTheme="minorHAnsi" w:hAnsiTheme="minorHAnsi" w:cstheme="minorHAnsi"/>
          <w:sz w:val="22"/>
          <w:szCs w:val="22"/>
          <w:lang w:val="el-GR"/>
        </w:rPr>
        <w:t>ουσιαστικότητα</w:t>
      </w:r>
      <w:proofErr w:type="spellEnd"/>
      <w:r w:rsidRPr="00CD264C">
        <w:rPr>
          <w:rFonts w:asciiTheme="minorHAnsi" w:hAnsiTheme="minorHAnsi" w:cstheme="minorHAnsi"/>
          <w:sz w:val="22"/>
          <w:szCs w:val="22"/>
          <w:lang w:val="el-GR"/>
        </w:rPr>
        <w:t xml:space="preserve"> εξαρτάται τόσο από τη φύση όσο και από το ποσό του συγκεκριμένου στοιχείου.</w:t>
      </w:r>
    </w:p>
    <w:p w14:paraId="6E7E309F" w14:textId="2C0F3935" w:rsidR="00180E1E" w:rsidRPr="00CD264C" w:rsidRDefault="00180E1E" w:rsidP="002709D6">
      <w:pPr>
        <w:pStyle w:val="a4"/>
        <w:widowControl/>
        <w:numPr>
          <w:ilvl w:val="0"/>
          <w:numId w:val="51"/>
        </w:numPr>
        <w:autoSpaceDN/>
        <w:spacing w:line="276" w:lineRule="auto"/>
        <w:ind w:left="1276" w:hanging="283"/>
        <w:contextualSpacing/>
        <w:jc w:val="both"/>
        <w:textAlignment w:val="auto"/>
        <w:rPr>
          <w:rFonts w:asciiTheme="minorHAnsi" w:hAnsiTheme="minorHAnsi" w:cstheme="minorHAnsi"/>
          <w:sz w:val="22"/>
          <w:szCs w:val="22"/>
          <w:lang w:val="el-GR"/>
        </w:rPr>
      </w:pPr>
      <w:r w:rsidRPr="00CD264C">
        <w:rPr>
          <w:rFonts w:asciiTheme="minorHAnsi" w:hAnsiTheme="minorHAnsi" w:cstheme="minorHAnsi"/>
          <w:b/>
          <w:sz w:val="22"/>
          <w:szCs w:val="22"/>
          <w:lang w:val="el-GR"/>
        </w:rPr>
        <w:t>Κόστος/όφελος (</w:t>
      </w:r>
      <w:r w:rsidRPr="00180E1E">
        <w:rPr>
          <w:rFonts w:asciiTheme="minorHAnsi" w:hAnsiTheme="minorHAnsi" w:cstheme="minorHAnsi"/>
          <w:b/>
          <w:sz w:val="22"/>
          <w:szCs w:val="22"/>
        </w:rPr>
        <w:t>Cost</w:t>
      </w:r>
      <w:r w:rsidRPr="00CD264C">
        <w:rPr>
          <w:rFonts w:asciiTheme="minorHAnsi" w:hAnsiTheme="minorHAnsi" w:cstheme="minorHAnsi"/>
          <w:b/>
          <w:sz w:val="22"/>
          <w:szCs w:val="22"/>
          <w:lang w:val="el-GR"/>
        </w:rPr>
        <w:t>-</w:t>
      </w:r>
      <w:r w:rsidRPr="00180E1E">
        <w:rPr>
          <w:rFonts w:asciiTheme="minorHAnsi" w:hAnsiTheme="minorHAnsi" w:cstheme="minorHAnsi"/>
          <w:b/>
          <w:sz w:val="22"/>
          <w:szCs w:val="22"/>
        </w:rPr>
        <w:t>benefit</w:t>
      </w:r>
      <w:r w:rsidRPr="00CD264C">
        <w:rPr>
          <w:rFonts w:asciiTheme="minorHAnsi" w:hAnsiTheme="minorHAnsi" w:cstheme="minorHAnsi"/>
          <w:b/>
          <w:sz w:val="22"/>
          <w:szCs w:val="22"/>
          <w:lang w:val="el-GR"/>
        </w:rPr>
        <w:t>)-</w:t>
      </w:r>
      <w:r w:rsidRPr="00CD264C">
        <w:rPr>
          <w:rFonts w:asciiTheme="minorHAnsi" w:hAnsiTheme="minorHAnsi" w:cstheme="minorHAnsi"/>
          <w:sz w:val="22"/>
          <w:szCs w:val="22"/>
          <w:lang w:val="el-GR"/>
        </w:rPr>
        <w:t xml:space="preserve"> Η χρηματοοικονομική πληροφόρηση συνεπάγεται κόστη. Τα οφέλη της χρηματοοικονομικής πληροφόρησης πρέπει να δικαιολογούν αυτά τα κόστη. Η αξιολόγηση ως προς το εάν τα οφέλη της παροχής πληροφόρησης δικαιολογούν τα σχετικά κόστη είναι συχνά θέμα κρίσης, επειδή πολλές φορές δεν είναι εφικτό να αναγνωρισθούν</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και/ή να </w:t>
      </w:r>
      <w:proofErr w:type="spellStart"/>
      <w:r w:rsidRPr="00CD264C">
        <w:rPr>
          <w:rFonts w:asciiTheme="minorHAnsi" w:hAnsiTheme="minorHAnsi" w:cstheme="minorHAnsi"/>
          <w:sz w:val="22"/>
          <w:szCs w:val="22"/>
          <w:lang w:val="el-GR"/>
        </w:rPr>
        <w:t>ποσοτικοποιηθούν</w:t>
      </w:r>
      <w:proofErr w:type="spellEnd"/>
      <w:r w:rsidRPr="00CD264C">
        <w:rPr>
          <w:rFonts w:asciiTheme="minorHAnsi" w:hAnsiTheme="minorHAnsi" w:cstheme="minorHAnsi"/>
          <w:sz w:val="22"/>
          <w:szCs w:val="22"/>
          <w:lang w:val="el-GR"/>
        </w:rPr>
        <w:t xml:space="preserve"> όλα τα κόστη και όλα τα οφέλη της πληροφορίας που περιλαμβάνεται στις ΧΑΓΣ.</w:t>
      </w:r>
    </w:p>
    <w:p w14:paraId="7A1C2B89" w14:textId="643002A2" w:rsidR="00180E1E" w:rsidRPr="00CD264C" w:rsidRDefault="00180E1E" w:rsidP="002709D6">
      <w:pPr>
        <w:pStyle w:val="a4"/>
        <w:widowControl/>
        <w:numPr>
          <w:ilvl w:val="0"/>
          <w:numId w:val="51"/>
        </w:numPr>
        <w:autoSpaceDN/>
        <w:spacing w:line="276" w:lineRule="auto"/>
        <w:ind w:left="127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b/>
          <w:sz w:val="22"/>
          <w:szCs w:val="22"/>
          <w:lang w:val="el-GR"/>
        </w:rPr>
        <w:t>Ισορροπία μεταξύ επιμέρους ποιοτικών χαρακτηριστικών και αρχών εφαρμογής (</w:t>
      </w:r>
      <w:r w:rsidRPr="00180E1E">
        <w:rPr>
          <w:rFonts w:asciiTheme="minorHAnsi" w:hAnsiTheme="minorHAnsi" w:cstheme="minorHAnsi"/>
          <w:b/>
          <w:sz w:val="22"/>
          <w:szCs w:val="22"/>
        </w:rPr>
        <w:t>Balance</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between</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the</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individual</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qualitative</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characteristics</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and</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application</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principles</w:t>
      </w:r>
      <w:r w:rsidRPr="00CD264C">
        <w:rPr>
          <w:rFonts w:asciiTheme="minorHAnsi" w:hAnsiTheme="minorHAnsi" w:cstheme="minorHAnsi"/>
          <w:b/>
          <w:sz w:val="22"/>
          <w:szCs w:val="22"/>
          <w:lang w:val="el-GR"/>
        </w:rPr>
        <w:t>)-</w:t>
      </w:r>
      <w:r w:rsidRPr="00CD264C">
        <w:rPr>
          <w:rFonts w:asciiTheme="minorHAnsi" w:hAnsiTheme="minorHAnsi" w:cstheme="minorHAnsi"/>
          <w:sz w:val="22"/>
          <w:szCs w:val="22"/>
          <w:lang w:val="el-GR"/>
        </w:rPr>
        <w:t xml:space="preserve"> Τα ποιοτικά χαρακτηριστικά συλλειτουργούν για να συνεισφέρουν στη συνολική χρησιμότητα της πληροφόρησης. Σε κάποιες περιπτώσεις, μπορεί να είναι απαραίτητη η εξισορρόπηση ή ο συμβιβασμός μεταξύ επιμέρους ποιοτικών χαρακτηριστικών και αρχών εφαρμογής</w:t>
      </w:r>
      <w:r w:rsidR="00CA04EA">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προκειμένου να επιτευχθούν οι σκοποί της χρηματοοικονομικής πληροφόρησης. </w:t>
      </w:r>
    </w:p>
    <w:p w14:paraId="25BF16A4" w14:textId="77777777" w:rsidR="00180E1E" w:rsidRPr="00180E1E" w:rsidRDefault="00180E1E" w:rsidP="002709D6">
      <w:pPr>
        <w:pStyle w:val="ae"/>
        <w:spacing w:after="0" w:line="276" w:lineRule="auto"/>
        <w:jc w:val="both"/>
        <w:outlineLvl w:val="0"/>
        <w:rPr>
          <w:rFonts w:asciiTheme="minorHAnsi" w:hAnsiTheme="minorHAnsi" w:cstheme="minorHAnsi"/>
          <w:sz w:val="22"/>
          <w:szCs w:val="22"/>
        </w:rPr>
      </w:pPr>
      <w:r w:rsidRPr="00180E1E">
        <w:rPr>
          <w:rFonts w:asciiTheme="minorHAnsi" w:hAnsiTheme="minorHAnsi" w:cstheme="minorHAnsi"/>
          <w:sz w:val="22"/>
          <w:szCs w:val="22"/>
        </w:rPr>
        <w:t>Χρηματοοικονομικές Καταστάσεις Γενικού Σκοπού</w:t>
      </w:r>
    </w:p>
    <w:p w14:paraId="2ED44C66"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Σκοπός των </w:t>
      </w:r>
      <w:bookmarkStart w:id="89" w:name="_Hlk50041297"/>
      <w:r w:rsidRPr="00180E1E">
        <w:rPr>
          <w:rFonts w:asciiTheme="minorHAnsi" w:hAnsiTheme="minorHAnsi" w:cstheme="minorHAnsi"/>
          <w:b/>
          <w:color w:val="auto"/>
          <w:sz w:val="22"/>
          <w:szCs w:val="22"/>
        </w:rPr>
        <w:t>Χρηματοοικονομικών Καταστάσεων Γενικού Σκοπού</w:t>
      </w:r>
      <w:bookmarkEnd w:id="89"/>
    </w:p>
    <w:p w14:paraId="2183AF16" w14:textId="28EC3C4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Ο σκοπός των Χρηματοοικονομικών Καταστάσεων Γενικού Σκοπού (</w:t>
      </w:r>
      <w:r w:rsidRPr="00180E1E">
        <w:rPr>
          <w:rFonts w:asciiTheme="minorHAnsi" w:hAnsiTheme="minorHAnsi" w:cstheme="minorHAnsi"/>
          <w:sz w:val="22"/>
          <w:szCs w:val="22"/>
        </w:rPr>
        <w:t>General</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Purpose</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Financial</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Statements</w:t>
      </w:r>
      <w:r w:rsidRPr="00CD264C">
        <w:rPr>
          <w:rFonts w:asciiTheme="minorHAnsi" w:hAnsiTheme="minorHAnsi" w:cstheme="minorHAnsi"/>
          <w:sz w:val="22"/>
          <w:szCs w:val="22"/>
          <w:lang w:val="el-GR"/>
        </w:rPr>
        <w:t>), ή και Χρηματοοικονομικές Καταστάσεις, είναι η, για λόγους διαφάνειας, λογοδοσίας και λήψης αποφάσεων, αληθής και εύλογη απεικόνιση της χρηματοοικονομικής θέσης, της χρηματοοικονομικής επίδοσης και των ταμειακών ροών των οντοτήτων αναφοράς που εφαρμόζουν λογιστική δεδουλευμένης βάσης σύμφωνα με το ΛΠΓΚ. Οι ΧΚΓΣ πρέπει να παρέχουν μια δομημένη παρουσίαση της χρηματοοικονομικής θέσης, χρηματοοικονομικής επίδοσης και των ταμειακών ροών της οντότητας, ώστε η πληροφόρηση να είναι χρήσιμη για τη λήψη αποφάσεων και τη λογοδοσία της οντότητας, ως προς τη διαχείριση των πόρων που της έχουν εμπιστευθεί.</w:t>
      </w:r>
    </w:p>
    <w:p w14:paraId="53E0A426"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Οντότητα αναφοράς δημοσίου τομέα</w:t>
      </w:r>
    </w:p>
    <w:p w14:paraId="6C0638BE" w14:textId="09D140DE"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Κάθε οντότητα που οφείλει να λογοδοτεί για τη</w:t>
      </w:r>
      <w:r w:rsidR="00CA04EA">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άντληση πόρων με σκοπό την παροχή αγαθών, υπηρεσιών ή προγραμμάτων δημοσίου συμφέροντος και για τη χρήση που κάνει των πόρων αυτών θεωρείται, για τους σκοπούς του ΛΠΓΚ, οντότητα του δημόσιου τομέα. </w:t>
      </w:r>
    </w:p>
    <w:p w14:paraId="45BBC34A" w14:textId="7777777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Κάθε οντότητα του δημόσιου τομέα ή ομάδα οντοτήτων που πληροί ένα ή περισσότερα από τα ακόλουθα κριτήρια:</w:t>
      </w:r>
    </w:p>
    <w:p w14:paraId="4F3FC7DF" w14:textId="61FFDEF4" w:rsidR="00180E1E" w:rsidRPr="00CD264C" w:rsidRDefault="00180E1E" w:rsidP="002709D6">
      <w:pPr>
        <w:pStyle w:val="a4"/>
        <w:widowControl/>
        <w:numPr>
          <w:ilvl w:val="1"/>
          <w:numId w:val="52"/>
        </w:numPr>
        <w:autoSpaceDN/>
        <w:spacing w:line="276" w:lineRule="auto"/>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ικανότητα λήψης οικονομικών αποφάσεων και ανάληψη οικονομικών δραστηριοτήτων για τις οποίες είναι υπεύθυνη και λογοδοτεί</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σύμφωνα με το</w:t>
      </w:r>
      <w:r w:rsidR="00CA04EA">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νόμο ή είναι υπεύθυνη έναντι των αποδεκτών των υπηρεσιών ή των </w:t>
      </w:r>
      <w:proofErr w:type="spellStart"/>
      <w:r w:rsidRPr="00CD264C">
        <w:rPr>
          <w:rFonts w:asciiTheme="minorHAnsi" w:hAnsiTheme="minorHAnsi" w:cstheme="minorHAnsi"/>
          <w:sz w:val="22"/>
          <w:szCs w:val="22"/>
          <w:lang w:val="el-GR"/>
        </w:rPr>
        <w:t>παρόχων</w:t>
      </w:r>
      <w:proofErr w:type="spellEnd"/>
      <w:r w:rsidRPr="00CD264C">
        <w:rPr>
          <w:rFonts w:asciiTheme="minorHAnsi" w:hAnsiTheme="minorHAnsi" w:cstheme="minorHAnsi"/>
          <w:sz w:val="22"/>
          <w:szCs w:val="22"/>
          <w:lang w:val="el-GR"/>
        </w:rPr>
        <w:t xml:space="preserve"> πόρων,</w:t>
      </w:r>
    </w:p>
    <w:p w14:paraId="5CE3959E" w14:textId="77777777" w:rsidR="00180E1E" w:rsidRPr="00CD264C" w:rsidRDefault="00180E1E" w:rsidP="002709D6">
      <w:pPr>
        <w:pStyle w:val="a4"/>
        <w:widowControl/>
        <w:numPr>
          <w:ilvl w:val="1"/>
          <w:numId w:val="52"/>
        </w:numPr>
        <w:autoSpaceDN/>
        <w:spacing w:line="276" w:lineRule="auto"/>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δικαίωμα να κατέχει και να διαχειρίζεται περιουσιακά στοιχεία αυτοτελώς,</w:t>
      </w:r>
    </w:p>
    <w:p w14:paraId="21EFC5E9" w14:textId="77777777" w:rsidR="00180E1E" w:rsidRPr="00CD264C" w:rsidRDefault="00180E1E" w:rsidP="002709D6">
      <w:pPr>
        <w:pStyle w:val="a4"/>
        <w:widowControl/>
        <w:numPr>
          <w:ilvl w:val="1"/>
          <w:numId w:val="52"/>
        </w:numPr>
        <w:autoSpaceDN/>
        <w:spacing w:line="276" w:lineRule="auto"/>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ικανότητα να αναλαμβάνει υποχρεώσεις ή άλλες δεσμεύσεις για λογαριασμό της, </w:t>
      </w:r>
    </w:p>
    <w:p w14:paraId="06884A9F" w14:textId="77777777" w:rsidR="00180E1E" w:rsidRPr="00CD264C" w:rsidRDefault="00180E1E" w:rsidP="002709D6">
      <w:pPr>
        <w:pStyle w:val="a4"/>
        <w:spacing w:line="276" w:lineRule="auto"/>
        <w:ind w:left="426"/>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θεωρείται ότι εμπίπτει στο πεδίο εφαρμογής των οντοτήτων αναφοράς του δημόσιου τομέα και οφείλει να παρουσιάζει ΧΚΓΣ βάσει του ΛΠΓΚ, εκτός εάν με την έναρξη ισχύος του ΛΠΓΚ υποχρεούταν ήδη να παρουσιάζει ΧΚΓΣ βάσει εθνικών ή διεθνών γενικά αποδεκτών λογιστικών προτύπων του ιδιωτικού τομέα, ή εάν διάταξη του ΛΠΓΚ την εξαιρεί από την εφαρμογή του.</w:t>
      </w:r>
    </w:p>
    <w:p w14:paraId="35A37A79" w14:textId="7777777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Τα κριτήρια και οι απαιτήσεις για την ενοποίηση χρηματοοικονομικών στοιχείων μιας οντότητας σε μια ομάδα οντοτήτων αναφοράς παρέχονται στο επίπεδο των λογιστικών πολιτικών.</w:t>
      </w:r>
    </w:p>
    <w:p w14:paraId="5B9E3D16"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Λογιστική δεδουλευμένης βάσης (</w:t>
      </w:r>
      <w:r w:rsidRPr="00180E1E">
        <w:rPr>
          <w:rFonts w:asciiTheme="minorHAnsi" w:hAnsiTheme="minorHAnsi" w:cstheme="minorHAnsi"/>
          <w:b/>
          <w:color w:val="auto"/>
          <w:sz w:val="22"/>
          <w:szCs w:val="22"/>
          <w:lang w:val="en-GB"/>
        </w:rPr>
        <w:t>accrual</w:t>
      </w:r>
      <w:r w:rsidRPr="00180E1E">
        <w:rPr>
          <w:rFonts w:asciiTheme="minorHAnsi" w:hAnsiTheme="minorHAnsi" w:cstheme="minorHAnsi"/>
          <w:b/>
          <w:color w:val="auto"/>
          <w:sz w:val="22"/>
          <w:szCs w:val="22"/>
        </w:rPr>
        <w:t xml:space="preserve"> </w:t>
      </w:r>
      <w:r w:rsidRPr="00180E1E">
        <w:rPr>
          <w:rFonts w:asciiTheme="minorHAnsi" w:hAnsiTheme="minorHAnsi" w:cstheme="minorHAnsi"/>
          <w:b/>
          <w:color w:val="auto"/>
          <w:sz w:val="22"/>
          <w:szCs w:val="22"/>
          <w:lang w:val="en-GB"/>
        </w:rPr>
        <w:t>basis</w:t>
      </w:r>
      <w:r w:rsidRPr="00180E1E">
        <w:rPr>
          <w:rFonts w:asciiTheme="minorHAnsi" w:hAnsiTheme="minorHAnsi" w:cstheme="minorHAnsi"/>
          <w:b/>
          <w:color w:val="auto"/>
          <w:sz w:val="22"/>
          <w:szCs w:val="22"/>
        </w:rPr>
        <w:t xml:space="preserve"> </w:t>
      </w:r>
      <w:r w:rsidRPr="00180E1E">
        <w:rPr>
          <w:rFonts w:asciiTheme="minorHAnsi" w:hAnsiTheme="minorHAnsi" w:cstheme="minorHAnsi"/>
          <w:b/>
          <w:color w:val="auto"/>
          <w:sz w:val="22"/>
          <w:szCs w:val="22"/>
          <w:lang w:val="en-GB"/>
        </w:rPr>
        <w:t>of</w:t>
      </w:r>
      <w:r w:rsidRPr="00180E1E">
        <w:rPr>
          <w:rFonts w:asciiTheme="minorHAnsi" w:hAnsiTheme="minorHAnsi" w:cstheme="minorHAnsi"/>
          <w:b/>
          <w:color w:val="auto"/>
          <w:sz w:val="22"/>
          <w:szCs w:val="22"/>
        </w:rPr>
        <w:t xml:space="preserve"> </w:t>
      </w:r>
      <w:r w:rsidRPr="00180E1E">
        <w:rPr>
          <w:rFonts w:asciiTheme="minorHAnsi" w:hAnsiTheme="minorHAnsi" w:cstheme="minorHAnsi"/>
          <w:b/>
          <w:color w:val="auto"/>
          <w:sz w:val="22"/>
          <w:szCs w:val="22"/>
          <w:lang w:val="en-GB"/>
        </w:rPr>
        <w:t>accounting</w:t>
      </w:r>
      <w:r w:rsidRPr="00180E1E">
        <w:rPr>
          <w:rFonts w:asciiTheme="minorHAnsi" w:hAnsiTheme="minorHAnsi" w:cstheme="minorHAnsi"/>
          <w:b/>
          <w:color w:val="auto"/>
          <w:sz w:val="22"/>
          <w:szCs w:val="22"/>
        </w:rPr>
        <w:t>)</w:t>
      </w:r>
    </w:p>
    <w:p w14:paraId="609A599F" w14:textId="3BB24CA8"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Σύμφωνα με τη λογιστική δεδουλευμένης βάσης, οι συναλλαγές και τα άλλα σχετικά φαινόμενα, δραστηριότητες, συνθήκες ή</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γεγονότα, αναγνωρίζονται στις ΧΚΓΣ όταν πραγματοποιούνται και όχι όταν διακανονίζονται ταμειακά. Συνεπώς οι συναλλαγές και τα άλλα σχετικά φαινόμενα πρέπει να </w:t>
      </w:r>
      <w:r w:rsidRPr="00CD264C">
        <w:rPr>
          <w:rFonts w:asciiTheme="minorHAnsi" w:hAnsiTheme="minorHAnsi" w:cstheme="minorHAnsi"/>
          <w:sz w:val="22"/>
          <w:szCs w:val="22"/>
          <w:lang w:val="el-GR"/>
        </w:rPr>
        <w:lastRenderedPageBreak/>
        <w:t xml:space="preserve">αναγνωρίζονται, </w:t>
      </w:r>
      <w:proofErr w:type="spellStart"/>
      <w:r w:rsidRPr="00CD264C">
        <w:rPr>
          <w:rFonts w:asciiTheme="minorHAnsi" w:hAnsiTheme="minorHAnsi" w:cstheme="minorHAnsi"/>
          <w:sz w:val="22"/>
          <w:szCs w:val="22"/>
          <w:lang w:val="el-GR"/>
        </w:rPr>
        <w:t>επιμετρώνται</w:t>
      </w:r>
      <w:proofErr w:type="spellEnd"/>
      <w:r w:rsidRPr="00CD264C">
        <w:rPr>
          <w:rFonts w:asciiTheme="minorHAnsi" w:hAnsiTheme="minorHAnsi" w:cstheme="minorHAnsi"/>
          <w:sz w:val="22"/>
          <w:szCs w:val="22"/>
          <w:lang w:val="el-GR"/>
        </w:rPr>
        <w:t xml:space="preserve"> και παρουσιάζονται στις ΧΚΓΣ της περιόδου αναφοράς κατά τη διάρκεια τ</w:t>
      </w:r>
      <w:r w:rsidR="00CA04EA">
        <w:rPr>
          <w:rFonts w:asciiTheme="minorHAnsi" w:hAnsiTheme="minorHAnsi" w:cstheme="minorHAnsi"/>
          <w:sz w:val="22"/>
          <w:szCs w:val="22"/>
          <w:lang w:val="el-GR"/>
        </w:rPr>
        <w:t>η</w:t>
      </w:r>
      <w:r w:rsidRPr="00CD264C">
        <w:rPr>
          <w:rFonts w:asciiTheme="minorHAnsi" w:hAnsiTheme="minorHAnsi" w:cstheme="minorHAnsi"/>
          <w:sz w:val="22"/>
          <w:szCs w:val="22"/>
          <w:lang w:val="el-GR"/>
        </w:rPr>
        <w:t>ς οποίας λαμβάνουν χώρα.</w:t>
      </w:r>
    </w:p>
    <w:p w14:paraId="1C6D006E" w14:textId="4F6F940A"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Αληθής και </w:t>
      </w:r>
      <w:r w:rsidR="00CA04EA">
        <w:rPr>
          <w:rFonts w:asciiTheme="minorHAnsi" w:hAnsiTheme="minorHAnsi" w:cstheme="minorHAnsi"/>
          <w:b/>
          <w:color w:val="auto"/>
          <w:sz w:val="22"/>
          <w:szCs w:val="22"/>
        </w:rPr>
        <w:t>ε</w:t>
      </w:r>
      <w:r w:rsidRPr="00180E1E">
        <w:rPr>
          <w:rFonts w:asciiTheme="minorHAnsi" w:hAnsiTheme="minorHAnsi" w:cstheme="minorHAnsi"/>
          <w:b/>
          <w:color w:val="auto"/>
          <w:sz w:val="22"/>
          <w:szCs w:val="22"/>
        </w:rPr>
        <w:t xml:space="preserve">ύλογη </w:t>
      </w:r>
      <w:r w:rsidR="00CA04EA">
        <w:rPr>
          <w:rFonts w:asciiTheme="minorHAnsi" w:hAnsiTheme="minorHAnsi" w:cstheme="minorHAnsi"/>
          <w:b/>
          <w:color w:val="auto"/>
          <w:sz w:val="22"/>
          <w:szCs w:val="22"/>
        </w:rPr>
        <w:t>α</w:t>
      </w:r>
      <w:r w:rsidRPr="00180E1E">
        <w:rPr>
          <w:rFonts w:asciiTheme="minorHAnsi" w:hAnsiTheme="minorHAnsi" w:cstheme="minorHAnsi"/>
          <w:b/>
          <w:color w:val="auto"/>
          <w:sz w:val="22"/>
          <w:szCs w:val="22"/>
        </w:rPr>
        <w:t>πεικόνιση (</w:t>
      </w:r>
      <w:r w:rsidRPr="00180E1E">
        <w:rPr>
          <w:rFonts w:asciiTheme="minorHAnsi" w:hAnsiTheme="minorHAnsi" w:cstheme="minorHAnsi"/>
          <w:b/>
          <w:color w:val="auto"/>
          <w:sz w:val="22"/>
          <w:szCs w:val="22"/>
          <w:lang w:val="en-GB"/>
        </w:rPr>
        <w:t>true</w:t>
      </w:r>
      <w:r w:rsidRPr="00180E1E">
        <w:rPr>
          <w:rFonts w:asciiTheme="minorHAnsi" w:hAnsiTheme="minorHAnsi" w:cstheme="minorHAnsi"/>
          <w:b/>
          <w:color w:val="auto"/>
          <w:sz w:val="22"/>
          <w:szCs w:val="22"/>
        </w:rPr>
        <w:t xml:space="preserve"> </w:t>
      </w:r>
      <w:r w:rsidRPr="00180E1E">
        <w:rPr>
          <w:rFonts w:asciiTheme="minorHAnsi" w:hAnsiTheme="minorHAnsi" w:cstheme="minorHAnsi"/>
          <w:b/>
          <w:color w:val="auto"/>
          <w:sz w:val="22"/>
          <w:szCs w:val="22"/>
          <w:lang w:val="en-GB"/>
        </w:rPr>
        <w:t>and</w:t>
      </w:r>
      <w:r w:rsidRPr="00180E1E">
        <w:rPr>
          <w:rFonts w:asciiTheme="minorHAnsi" w:hAnsiTheme="minorHAnsi" w:cstheme="minorHAnsi"/>
          <w:b/>
          <w:color w:val="auto"/>
          <w:sz w:val="22"/>
          <w:szCs w:val="22"/>
        </w:rPr>
        <w:t xml:space="preserve"> </w:t>
      </w:r>
      <w:r w:rsidRPr="00180E1E">
        <w:rPr>
          <w:rFonts w:asciiTheme="minorHAnsi" w:hAnsiTheme="minorHAnsi" w:cstheme="minorHAnsi"/>
          <w:b/>
          <w:color w:val="auto"/>
          <w:sz w:val="22"/>
          <w:szCs w:val="22"/>
          <w:lang w:val="en-GB"/>
        </w:rPr>
        <w:t>fair</w:t>
      </w:r>
      <w:r w:rsidRPr="00180E1E">
        <w:rPr>
          <w:rFonts w:asciiTheme="minorHAnsi" w:hAnsiTheme="minorHAnsi" w:cstheme="minorHAnsi"/>
          <w:b/>
          <w:color w:val="auto"/>
          <w:sz w:val="22"/>
          <w:szCs w:val="22"/>
        </w:rPr>
        <w:t xml:space="preserve"> </w:t>
      </w:r>
      <w:r w:rsidRPr="00180E1E">
        <w:rPr>
          <w:rFonts w:asciiTheme="minorHAnsi" w:hAnsiTheme="minorHAnsi" w:cstheme="minorHAnsi"/>
          <w:b/>
          <w:color w:val="auto"/>
          <w:sz w:val="22"/>
          <w:szCs w:val="22"/>
          <w:lang w:val="en-GB"/>
        </w:rPr>
        <w:t>view</w:t>
      </w:r>
      <w:r w:rsidRPr="00180E1E">
        <w:rPr>
          <w:rFonts w:asciiTheme="minorHAnsi" w:hAnsiTheme="minorHAnsi" w:cstheme="minorHAnsi"/>
          <w:b/>
          <w:color w:val="auto"/>
          <w:sz w:val="22"/>
          <w:szCs w:val="22"/>
        </w:rPr>
        <w:t>)</w:t>
      </w:r>
    </w:p>
    <w:p w14:paraId="1CB6435F" w14:textId="285A9D1A"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Η</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αληθής και εύλογη απεικόνιση επιβάλλει οι ΧΓΚΣ να είναι συνεπείς με τα ποιοτικά χαρακτηριστικά, τις αρχές εφαρμογής και τις ειδικότερες απαιτήσεις του ΛΠΓΚ, λαμβάνοντας υπόψη τους περιορισμούς της πληροφόρησης που τίθενται από αυτό. Σε εξαιρετικές περιπτώσεις, όπου οι συντάκτες των ΧΚΓΣ κρίνουν ότι αυτό είναι απαραίτητο, δύνανται να παρεκκλίνουν από συγκεκριμένη απαίτηση λογιστικού προτύπου ή λογιστικής πολιτικής, προκειμένου να επιτευχθεί ο σκοπός της αληθούς και εύλογης απεικόνισης της χρηματοοικονομικής θέσης, της χρηματοοικονομικής επίδοσης και των ταμειακών ροών της οντότητας αναφοράς.</w:t>
      </w:r>
    </w:p>
    <w:p w14:paraId="17434AF6"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Επιμέρους ΧΚΓΣ</w:t>
      </w:r>
    </w:p>
    <w:p w14:paraId="0B9F82BB" w14:textId="7777777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Οι οντότητες που εφαρμόζουν το ΛΠΓΚ πρέπει να καταρτίζουν και να παρουσιάζουν ΧΚΓΣ τουλάχιστον μια φορά ετησίως. Ένα πλήρες σύνολο χρηματοοικονομικών καταστάσεων γενικού σκοπού πρέπει να περιλαμβάνει:</w:t>
      </w:r>
    </w:p>
    <w:p w14:paraId="0166FEBA" w14:textId="77777777" w:rsidR="00180E1E" w:rsidRPr="00CD264C" w:rsidRDefault="00180E1E" w:rsidP="002709D6">
      <w:pPr>
        <w:widowControl/>
        <w:numPr>
          <w:ilvl w:val="0"/>
          <w:numId w:val="53"/>
        </w:numPr>
        <w:autoSpaceDN/>
        <w:spacing w:line="276" w:lineRule="auto"/>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την </w:t>
      </w:r>
      <w:r w:rsidRPr="00CD264C">
        <w:rPr>
          <w:rFonts w:asciiTheme="minorHAnsi" w:hAnsiTheme="minorHAnsi" w:cstheme="minorHAnsi"/>
          <w:b/>
          <w:bCs/>
          <w:sz w:val="22"/>
          <w:szCs w:val="22"/>
          <w:lang w:val="el-GR"/>
        </w:rPr>
        <w:t>κατάσταση χρηματοοικονομικής θέσης</w:t>
      </w:r>
      <w:r w:rsidRPr="00CD264C">
        <w:rPr>
          <w:rFonts w:asciiTheme="minorHAnsi" w:hAnsiTheme="minorHAnsi" w:cstheme="minorHAnsi"/>
          <w:sz w:val="22"/>
          <w:szCs w:val="22"/>
          <w:lang w:val="el-GR"/>
        </w:rPr>
        <w:t xml:space="preserve">, η οποία συνίσταται στην παρουσίαση των περιουσιακών στοιχείων, των υποχρεώσεων, συμπεριλαμβανομένων άλλων πόρων και άλλων δεσμεύσεων που οφείλουν να αναγνωρίζονται, τις συνεισφορές ιδιοκτητών και τις διανομές προς τους ιδιοκτήτες της οντότητας αναφοράς. Το </w:t>
      </w:r>
      <w:proofErr w:type="spellStart"/>
      <w:r w:rsidRPr="00CD264C">
        <w:rPr>
          <w:rFonts w:asciiTheme="minorHAnsi" w:hAnsiTheme="minorHAnsi" w:cstheme="minorHAnsi"/>
          <w:sz w:val="22"/>
          <w:szCs w:val="22"/>
          <w:lang w:val="el-GR"/>
        </w:rPr>
        <w:t>προκύπτον</w:t>
      </w:r>
      <w:proofErr w:type="spellEnd"/>
      <w:r w:rsidRPr="00CD264C">
        <w:rPr>
          <w:rFonts w:asciiTheme="minorHAnsi" w:hAnsiTheme="minorHAnsi" w:cstheme="minorHAnsi"/>
          <w:sz w:val="22"/>
          <w:szCs w:val="22"/>
          <w:lang w:val="el-GR"/>
        </w:rPr>
        <w:t xml:space="preserve"> εξισωτικό στοιχείο είναι η καθαρή περιουσία/θέση της οντότητας. </w:t>
      </w:r>
    </w:p>
    <w:p w14:paraId="6746E149" w14:textId="77777777" w:rsidR="00180E1E" w:rsidRPr="00CD264C" w:rsidRDefault="00180E1E" w:rsidP="002709D6">
      <w:pPr>
        <w:widowControl/>
        <w:numPr>
          <w:ilvl w:val="0"/>
          <w:numId w:val="53"/>
        </w:numPr>
        <w:autoSpaceDN/>
        <w:spacing w:line="276" w:lineRule="auto"/>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την </w:t>
      </w:r>
      <w:r w:rsidRPr="00CD264C">
        <w:rPr>
          <w:rFonts w:asciiTheme="minorHAnsi" w:hAnsiTheme="minorHAnsi" w:cstheme="minorHAnsi"/>
          <w:b/>
          <w:bCs/>
          <w:sz w:val="22"/>
          <w:szCs w:val="22"/>
          <w:lang w:val="el-GR"/>
        </w:rPr>
        <w:t>κατάσταση χρηματοοικονομικής επίδοσης</w:t>
      </w:r>
      <w:r w:rsidRPr="00CD264C">
        <w:rPr>
          <w:rFonts w:asciiTheme="minorHAnsi" w:hAnsiTheme="minorHAnsi" w:cstheme="minorHAnsi"/>
          <w:sz w:val="22"/>
          <w:szCs w:val="22"/>
          <w:lang w:val="el-GR"/>
        </w:rPr>
        <w:t xml:space="preserve">, η οποία συνίσταται στην παρουσίαση των εσόδων και των εξόδων της οντότητας για την περίοδο αναφοράς. Το </w:t>
      </w:r>
      <w:proofErr w:type="spellStart"/>
      <w:r w:rsidRPr="00CD264C">
        <w:rPr>
          <w:rFonts w:asciiTheme="minorHAnsi" w:hAnsiTheme="minorHAnsi" w:cstheme="minorHAnsi"/>
          <w:sz w:val="22"/>
          <w:szCs w:val="22"/>
          <w:lang w:val="el-GR"/>
        </w:rPr>
        <w:t>προκύπτον</w:t>
      </w:r>
      <w:proofErr w:type="spellEnd"/>
      <w:r w:rsidRPr="00CD264C">
        <w:rPr>
          <w:rFonts w:asciiTheme="minorHAnsi" w:hAnsiTheme="minorHAnsi" w:cstheme="minorHAnsi"/>
          <w:sz w:val="22"/>
          <w:szCs w:val="22"/>
          <w:lang w:val="el-GR"/>
        </w:rPr>
        <w:t xml:space="preserve"> εξισωτικό στοιχείο παρέχει το πλεόνασμα ή έλλειμμα της περιόδου αναφοράς.</w:t>
      </w:r>
    </w:p>
    <w:p w14:paraId="253DA4CF" w14:textId="77777777" w:rsidR="00180E1E" w:rsidRPr="00CD264C" w:rsidRDefault="00180E1E" w:rsidP="002709D6">
      <w:pPr>
        <w:widowControl/>
        <w:numPr>
          <w:ilvl w:val="0"/>
          <w:numId w:val="53"/>
        </w:numPr>
        <w:autoSpaceDN/>
        <w:spacing w:line="276" w:lineRule="auto"/>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την </w:t>
      </w:r>
      <w:r w:rsidRPr="00CD264C">
        <w:rPr>
          <w:rFonts w:asciiTheme="minorHAnsi" w:hAnsiTheme="minorHAnsi" w:cstheme="minorHAnsi"/>
          <w:b/>
          <w:bCs/>
          <w:sz w:val="22"/>
          <w:szCs w:val="22"/>
          <w:lang w:val="el-GR"/>
        </w:rPr>
        <w:t>κατάσταση μεταβολών στην καθαρή περιουσία/θέση</w:t>
      </w:r>
      <w:r w:rsidRPr="00CD264C">
        <w:rPr>
          <w:rFonts w:asciiTheme="minorHAnsi" w:hAnsiTheme="minorHAnsi" w:cstheme="minorHAnsi"/>
          <w:sz w:val="22"/>
          <w:szCs w:val="22"/>
          <w:lang w:val="el-GR"/>
        </w:rPr>
        <w:t>, η οποία συνίσταται στην παρουσίαση των αυξήσεων ή των μειώσεων στην καθαρή περιουσία/θέση της οντότητας κατά τη διάρκεια της περιόδου αναφοράς.</w:t>
      </w:r>
    </w:p>
    <w:p w14:paraId="48E85EBC" w14:textId="77777777" w:rsidR="00180E1E" w:rsidRPr="00CD264C" w:rsidRDefault="00180E1E" w:rsidP="002709D6">
      <w:pPr>
        <w:widowControl/>
        <w:numPr>
          <w:ilvl w:val="0"/>
          <w:numId w:val="53"/>
        </w:numPr>
        <w:autoSpaceDN/>
        <w:spacing w:line="276" w:lineRule="auto"/>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την </w:t>
      </w:r>
      <w:r w:rsidRPr="00CD264C">
        <w:rPr>
          <w:rFonts w:asciiTheme="minorHAnsi" w:hAnsiTheme="minorHAnsi" w:cstheme="minorHAnsi"/>
          <w:b/>
          <w:bCs/>
          <w:sz w:val="22"/>
          <w:szCs w:val="22"/>
          <w:lang w:val="el-GR"/>
        </w:rPr>
        <w:t>κατάσταση ταμειακών ροών</w:t>
      </w:r>
      <w:r w:rsidRPr="00CD264C">
        <w:rPr>
          <w:rFonts w:asciiTheme="minorHAnsi" w:hAnsiTheme="minorHAnsi" w:cstheme="minorHAnsi"/>
          <w:sz w:val="22"/>
          <w:szCs w:val="22"/>
          <w:lang w:val="el-GR"/>
        </w:rPr>
        <w:t>, η οποία συνίσταται στην παρουσίαση των πηγών των ταμειακών εισροών και των στοιχείων στα οποία τα ταμειακά διαθέσιμα δαπανήθηκαν κατά τη διάρκεια της περιόδου αναφοράς, και το ταμειακό υπόλοιπο κατά την ημερομηνία αναφοράς των χρηματοοικονομικών καταστάσεων.</w:t>
      </w:r>
    </w:p>
    <w:p w14:paraId="15871B5B" w14:textId="77777777" w:rsidR="00180E1E" w:rsidRPr="00CD264C" w:rsidRDefault="00180E1E" w:rsidP="002709D6">
      <w:pPr>
        <w:widowControl/>
        <w:numPr>
          <w:ilvl w:val="0"/>
          <w:numId w:val="53"/>
        </w:numPr>
        <w:autoSpaceDN/>
        <w:spacing w:line="276" w:lineRule="auto"/>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τις </w:t>
      </w:r>
      <w:r w:rsidRPr="00CD264C">
        <w:rPr>
          <w:rFonts w:asciiTheme="minorHAnsi" w:hAnsiTheme="minorHAnsi" w:cstheme="minorHAnsi"/>
          <w:b/>
          <w:bCs/>
          <w:sz w:val="22"/>
          <w:szCs w:val="22"/>
          <w:lang w:val="el-GR"/>
        </w:rPr>
        <w:t>σημειώσεις</w:t>
      </w:r>
      <w:r w:rsidRPr="00CD264C">
        <w:rPr>
          <w:rFonts w:asciiTheme="minorHAnsi" w:hAnsiTheme="minorHAnsi" w:cstheme="minorHAnsi"/>
          <w:sz w:val="22"/>
          <w:szCs w:val="22"/>
          <w:lang w:val="el-GR"/>
        </w:rPr>
        <w:t xml:space="preserve">, οι οποίες παρουσιάζουν πληροφόρηση, επιπρόσθετα αυτής που παρουσιάζεται στην κατάσταση χρηματοοικονομικής θέσης, την κατάσταση χρηματοοικονομικής επίδοσης, την </w:t>
      </w:r>
      <w:r w:rsidRPr="00CD264C">
        <w:rPr>
          <w:rFonts w:asciiTheme="minorHAnsi" w:hAnsiTheme="minorHAnsi" w:cstheme="minorHAnsi"/>
          <w:bCs/>
          <w:sz w:val="22"/>
          <w:szCs w:val="22"/>
          <w:lang w:val="el-GR"/>
        </w:rPr>
        <w:t>κατάσταση μεταβολών στην καθαρή περιουσία/θέση</w:t>
      </w:r>
      <w:r w:rsidRPr="00CD264C">
        <w:rPr>
          <w:rFonts w:asciiTheme="minorHAnsi" w:hAnsiTheme="minorHAnsi" w:cstheme="minorHAnsi"/>
          <w:sz w:val="22"/>
          <w:szCs w:val="22"/>
          <w:lang w:val="el-GR"/>
        </w:rPr>
        <w:t xml:space="preserve"> και την κατάσταση ταμειακών ροών.</w:t>
      </w:r>
    </w:p>
    <w:p w14:paraId="7B31295A"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Στοιχεία των ΧΚΓΣ</w:t>
      </w:r>
    </w:p>
    <w:p w14:paraId="280C63D9" w14:textId="3CD51BC3"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 Τα στοιχεία των ΧΚΓΣ είναι:</w:t>
      </w:r>
      <w:r w:rsidR="000400B0">
        <w:rPr>
          <w:rFonts w:asciiTheme="minorHAnsi" w:hAnsiTheme="minorHAnsi" w:cstheme="minorHAnsi"/>
          <w:sz w:val="22"/>
          <w:szCs w:val="22"/>
          <w:lang w:val="el-GR"/>
        </w:rPr>
        <w:t xml:space="preserve"> </w:t>
      </w:r>
    </w:p>
    <w:p w14:paraId="7E5F42EF" w14:textId="77777777" w:rsidR="00180E1E" w:rsidRPr="00180E1E" w:rsidRDefault="00180E1E" w:rsidP="002709D6">
      <w:pPr>
        <w:pStyle w:val="Default"/>
        <w:numPr>
          <w:ilvl w:val="0"/>
          <w:numId w:val="54"/>
        </w:numPr>
        <w:spacing w:line="276" w:lineRule="auto"/>
        <w:ind w:left="1128" w:hanging="357"/>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Περιουσιακά στοιχεία</w:t>
      </w:r>
    </w:p>
    <w:p w14:paraId="2797D97D" w14:textId="77777777" w:rsidR="00180E1E" w:rsidRPr="00180E1E" w:rsidRDefault="00180E1E" w:rsidP="002709D6">
      <w:pPr>
        <w:pStyle w:val="Default"/>
        <w:numPr>
          <w:ilvl w:val="0"/>
          <w:numId w:val="54"/>
        </w:numPr>
        <w:spacing w:line="276" w:lineRule="auto"/>
        <w:ind w:left="1128" w:hanging="357"/>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Υποχρεώσεις</w:t>
      </w:r>
    </w:p>
    <w:p w14:paraId="077F6442" w14:textId="77777777" w:rsidR="00180E1E" w:rsidRPr="00180E1E" w:rsidRDefault="00180E1E" w:rsidP="002709D6">
      <w:pPr>
        <w:pStyle w:val="Default"/>
        <w:numPr>
          <w:ilvl w:val="0"/>
          <w:numId w:val="54"/>
        </w:numPr>
        <w:spacing w:line="276" w:lineRule="auto"/>
        <w:ind w:left="1128" w:hanging="357"/>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Έξοδα</w:t>
      </w:r>
    </w:p>
    <w:p w14:paraId="3D35F545" w14:textId="77777777" w:rsidR="00180E1E" w:rsidRPr="00180E1E" w:rsidRDefault="00180E1E" w:rsidP="002709D6">
      <w:pPr>
        <w:pStyle w:val="Default"/>
        <w:numPr>
          <w:ilvl w:val="0"/>
          <w:numId w:val="54"/>
        </w:numPr>
        <w:spacing w:line="276" w:lineRule="auto"/>
        <w:ind w:left="1128" w:hanging="357"/>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Έσοδα</w:t>
      </w:r>
    </w:p>
    <w:p w14:paraId="5A0F21DF" w14:textId="77777777" w:rsidR="00180E1E" w:rsidRPr="00180E1E" w:rsidRDefault="00180E1E" w:rsidP="002709D6">
      <w:pPr>
        <w:pStyle w:val="Default"/>
        <w:numPr>
          <w:ilvl w:val="0"/>
          <w:numId w:val="54"/>
        </w:numPr>
        <w:spacing w:line="276" w:lineRule="auto"/>
        <w:ind w:left="1128" w:hanging="357"/>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Συνεισφορές ιδιοκτητών</w:t>
      </w:r>
    </w:p>
    <w:p w14:paraId="11933EA2" w14:textId="77777777" w:rsidR="00180E1E" w:rsidRPr="00180E1E" w:rsidRDefault="00180E1E" w:rsidP="002709D6">
      <w:pPr>
        <w:pStyle w:val="Default"/>
        <w:numPr>
          <w:ilvl w:val="0"/>
          <w:numId w:val="54"/>
        </w:numPr>
        <w:spacing w:line="276" w:lineRule="auto"/>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Διανομές στους ιδιοκτήτες</w:t>
      </w:r>
    </w:p>
    <w:p w14:paraId="58D67F6D"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Περιουσιακά στοιχεία</w:t>
      </w:r>
    </w:p>
    <w:p w14:paraId="37E369BD" w14:textId="7777777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Περιουσιακό στοιχείο είναι ένας πόρος ελεγχόμενος επί του παρόντος από την οντότητα ως αποτέλεσμα παρελθόντων γεγονότων ή συναλλαγών. Ο πόρος αυτός είναι ένα συγκεκριμένο στοιχείο με δυνατότητα παροχής υπηρεσιών ή δυνατότητα δημιουργίας οικονομικών οφελών. Δυνατότητα παροχής υπηρεσιών είναι η ικανότητα να παρέχει υπηρεσίες που συμβάλλουν στην </w:t>
      </w:r>
      <w:r w:rsidRPr="00CD264C">
        <w:rPr>
          <w:rFonts w:asciiTheme="minorHAnsi" w:hAnsiTheme="minorHAnsi" w:cstheme="minorHAnsi"/>
          <w:sz w:val="22"/>
          <w:szCs w:val="22"/>
          <w:lang w:val="el-GR"/>
        </w:rPr>
        <w:lastRenderedPageBreak/>
        <w:t xml:space="preserve">επίτευξη των σκοπών της οντότητας. Οικονομικά οφέλη είναι ταμειακές εισροές ή μείωση των ταμειακών εκροών. </w:t>
      </w:r>
    </w:p>
    <w:p w14:paraId="2A5C5C24"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Υποχρεώσεις</w:t>
      </w:r>
    </w:p>
    <w:p w14:paraId="34479ACF" w14:textId="068F2BC9"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Υποχρέωση είναι μια παρούσα δέσμευση της οντότητας που προκύπτει από παρελθόντα γεγονότα ή συναλλαγές, ο διακανονισμός της οποίας αναμένεται να καταλήξει σε εκροή πόρων από την οντότητα. Η παρούσα δέσμευση μπορεί να είναι νομικά δεσμευτική, και κατά συνέπεια ο τρίτος προς τον οποίο υφίσταται η δέσμευση να μπορεί να προβεί σε νομικές (ή ισοδύναμες) ενέργειες, ή να μην είναι νομικά δεσμευτική. Σε κάθε περίπτωση</w:t>
      </w:r>
      <w:r w:rsidR="00CA04EA">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w:t>
      </w:r>
      <w:r w:rsidR="00CA04EA">
        <w:rPr>
          <w:rFonts w:asciiTheme="minorHAnsi" w:hAnsiTheme="minorHAnsi" w:cstheme="minorHAnsi"/>
          <w:sz w:val="22"/>
          <w:szCs w:val="22"/>
          <w:lang w:val="el-GR"/>
        </w:rPr>
        <w:t>όμως,</w:t>
      </w:r>
      <w:r w:rsidRPr="00CD264C">
        <w:rPr>
          <w:rFonts w:asciiTheme="minorHAnsi" w:hAnsiTheme="minorHAnsi" w:cstheme="minorHAnsi"/>
          <w:sz w:val="22"/>
          <w:szCs w:val="22"/>
          <w:lang w:val="el-GR"/>
        </w:rPr>
        <w:t xml:space="preserve"> η οντότητα έχει μικρή ή καμία ρεαλιστική πιθανότητα να την αποφύγει.</w:t>
      </w:r>
    </w:p>
    <w:p w14:paraId="3A0AC6D9"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Έξοδα</w:t>
      </w:r>
    </w:p>
    <w:p w14:paraId="4A7B4FE5" w14:textId="7777777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Έξοδο είναι μια μείωση στην καθαρή χρηματοοικονομική θέση της οντότητας, εκτός από τη μείωση που προκύπτει από διανομές προς τους ιδιοκτήτες.</w:t>
      </w:r>
    </w:p>
    <w:p w14:paraId="77B4CE98"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Έσοδα</w:t>
      </w:r>
    </w:p>
    <w:p w14:paraId="6E668537" w14:textId="7777777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Έσοδο είναι μια αύξηση στην καθαρή χρηματοοικονομική θέση, εκτός από την αύξηση που προκύπτει από τις συνεισφορές των ιδιοκτητών.</w:t>
      </w:r>
    </w:p>
    <w:p w14:paraId="6E1193AD"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Συνεισφορές ιδιοκτητών</w:t>
      </w:r>
    </w:p>
    <w:p w14:paraId="335B4810" w14:textId="3D8F83EE"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Οι συνεισφορές ιδιοκτητών είναι εισροές πόρων στην οντότητα, που </w:t>
      </w:r>
      <w:proofErr w:type="spellStart"/>
      <w:r w:rsidRPr="00CD264C">
        <w:rPr>
          <w:rFonts w:asciiTheme="minorHAnsi" w:hAnsiTheme="minorHAnsi" w:cstheme="minorHAnsi"/>
          <w:sz w:val="22"/>
          <w:szCs w:val="22"/>
          <w:lang w:val="el-GR"/>
        </w:rPr>
        <w:t>συνεισφέρονται</w:t>
      </w:r>
      <w:proofErr w:type="spellEnd"/>
      <w:r w:rsidRPr="00CD264C">
        <w:rPr>
          <w:rFonts w:asciiTheme="minorHAnsi" w:hAnsiTheme="minorHAnsi" w:cstheme="minorHAnsi"/>
          <w:sz w:val="22"/>
          <w:szCs w:val="22"/>
          <w:lang w:val="el-GR"/>
        </w:rPr>
        <w:t xml:space="preserve"> από εξωτερικά μέρη με την ιδιότητ</w:t>
      </w:r>
      <w:r w:rsidR="00CA04EA">
        <w:rPr>
          <w:rFonts w:asciiTheme="minorHAnsi" w:hAnsiTheme="minorHAnsi" w:cstheme="minorHAnsi"/>
          <w:sz w:val="22"/>
          <w:szCs w:val="22"/>
          <w:lang w:val="el-GR"/>
        </w:rPr>
        <w:t>ά</w:t>
      </w:r>
      <w:r w:rsidRPr="00CD264C">
        <w:rPr>
          <w:rFonts w:asciiTheme="minorHAnsi" w:hAnsiTheme="minorHAnsi" w:cstheme="minorHAnsi"/>
          <w:sz w:val="22"/>
          <w:szCs w:val="22"/>
          <w:lang w:val="el-GR"/>
        </w:rPr>
        <w:t xml:space="preserve"> τους ως ιδιοκτήτες, οι οποίες καθορίζουν ή επαυξάνουν τη θέση τους στην καθαρή περιουσία της οντότητας.</w:t>
      </w:r>
    </w:p>
    <w:p w14:paraId="4FE85D29"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Διανομές στους ιδιοκτήτες</w:t>
      </w:r>
    </w:p>
    <w:p w14:paraId="204AD573" w14:textId="7777777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Οι διανομές στους ιδιοκτήτες είναι εκροές πόρων από την οντότητα, που διανέμονται σε εξωτερικά μέρη με την ιδιότητα τους ως ιδιοκτήτες, είτε ως απόδοση είτε ως μείωση της συνεισφοράς τους στην καθαρή περιουσία της οντότητας.</w:t>
      </w:r>
    </w:p>
    <w:p w14:paraId="71EB514D"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Αναγνώριση, επιμέτρηση και παύση αναγνώρισης των στοιχείων</w:t>
      </w:r>
    </w:p>
    <w:p w14:paraId="6B9ADD79"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Αναγνώριση</w:t>
      </w:r>
      <w:r w:rsidRPr="00180E1E">
        <w:rPr>
          <w:rFonts w:asciiTheme="minorHAnsi" w:hAnsiTheme="minorHAnsi" w:cstheme="minorHAnsi"/>
          <w:sz w:val="22"/>
          <w:szCs w:val="22"/>
        </w:rPr>
        <w:t xml:space="preserve"> </w:t>
      </w:r>
      <w:r w:rsidRPr="00180E1E">
        <w:rPr>
          <w:rFonts w:asciiTheme="minorHAnsi" w:hAnsiTheme="minorHAnsi" w:cstheme="minorHAnsi"/>
          <w:b/>
          <w:bCs/>
          <w:sz w:val="22"/>
          <w:szCs w:val="22"/>
        </w:rPr>
        <w:t>και επιμέτρηση</w:t>
      </w:r>
    </w:p>
    <w:p w14:paraId="2F2F5761" w14:textId="7777777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Αναγνώριση είναι η διαδικασία ενσωμάτωσης και συμπερίληψης ενός συγκεκριμένου στοιχείου στην κατάλληλη χρηματοοικονομική κατάσταση</w:t>
      </w:r>
      <w:r w:rsidRPr="00CD264C">
        <w:rPr>
          <w:rFonts w:asciiTheme="minorHAnsi" w:hAnsiTheme="minorHAnsi" w:cstheme="minorHAnsi"/>
          <w:color w:val="000000"/>
          <w:sz w:val="22"/>
          <w:szCs w:val="22"/>
          <w:lang w:val="el-GR"/>
        </w:rPr>
        <w:t>. Επιμέτρηση είναι η διαδικασία προσδιορισμού της αξίας στην οποία αναγνωρίζονται τα ανωτέρω στοιχεία, τόσο κατά την αρχική αναγνώριση όσο και μεταγενέστερα</w:t>
      </w:r>
      <w:r w:rsidRPr="00CD264C">
        <w:rPr>
          <w:rFonts w:asciiTheme="minorHAnsi" w:hAnsiTheme="minorHAnsi" w:cstheme="minorHAnsi"/>
          <w:sz w:val="22"/>
          <w:szCs w:val="22"/>
          <w:lang w:val="el-GR"/>
        </w:rPr>
        <w:t>.</w:t>
      </w:r>
    </w:p>
    <w:p w14:paraId="4637F7C9"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Κριτήρια αναγνώρισης</w:t>
      </w:r>
    </w:p>
    <w:p w14:paraId="6C29A1CC" w14:textId="77777777" w:rsidR="00180E1E" w:rsidRPr="00180E1E"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rPr>
      </w:pPr>
      <w:r w:rsidRPr="00180E1E">
        <w:rPr>
          <w:rFonts w:asciiTheme="minorHAnsi" w:hAnsiTheme="minorHAnsi" w:cstheme="minorHAnsi"/>
          <w:sz w:val="22"/>
          <w:szCs w:val="22"/>
        </w:rPr>
        <w:t>Τα κριτήρια αναγνώρισης είναι:</w:t>
      </w:r>
    </w:p>
    <w:p w14:paraId="14310FC4" w14:textId="77777777" w:rsidR="00180E1E" w:rsidRPr="00180E1E" w:rsidRDefault="00180E1E" w:rsidP="002709D6">
      <w:pPr>
        <w:pStyle w:val="Default"/>
        <w:numPr>
          <w:ilvl w:val="0"/>
          <w:numId w:val="55"/>
        </w:numPr>
        <w:spacing w:line="276" w:lineRule="auto"/>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ένα συγκεκριμένο στοιχείο να ικανοποιεί τον ανάλογο ορισμό, και</w:t>
      </w:r>
    </w:p>
    <w:p w14:paraId="39368109" w14:textId="31A2169C" w:rsidR="00180E1E" w:rsidRPr="00180E1E" w:rsidRDefault="00180E1E" w:rsidP="002709D6">
      <w:pPr>
        <w:pStyle w:val="Default"/>
        <w:numPr>
          <w:ilvl w:val="0"/>
          <w:numId w:val="55"/>
        </w:numPr>
        <w:spacing w:line="276" w:lineRule="auto"/>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να μπορεί να επιμετρηθεί με ένα</w:t>
      </w:r>
      <w:r w:rsidR="00D02A5F">
        <w:rPr>
          <w:rFonts w:asciiTheme="minorHAnsi" w:hAnsiTheme="minorHAnsi" w:cstheme="minorHAnsi"/>
          <w:color w:val="auto"/>
          <w:sz w:val="22"/>
          <w:szCs w:val="22"/>
        </w:rPr>
        <w:t>ν</w:t>
      </w:r>
      <w:r w:rsidRPr="00180E1E">
        <w:rPr>
          <w:rFonts w:asciiTheme="minorHAnsi" w:hAnsiTheme="minorHAnsi" w:cstheme="minorHAnsi"/>
          <w:color w:val="auto"/>
          <w:sz w:val="22"/>
          <w:szCs w:val="22"/>
        </w:rPr>
        <w:t xml:space="preserve"> τρόπο που πληροί τα ποιοτικά χαρακτηριστικά και τις αρχές εφαρμογής, λαμβάνοντας υπόψη τους περιορισμούς της πληροφόρησης. </w:t>
      </w:r>
    </w:p>
    <w:p w14:paraId="7B00FDE6" w14:textId="2A983F4D"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Τα συγκεκριμένα στοιχεία που δεν πληρούν τα κριτήρια αναγνώρισης δε</w:t>
      </w:r>
      <w:r w:rsidR="00CA04EA">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μπορούν να αναγνωριστούν. Ωστόσο, η πληροφορία για συγκεκριμένα τέτοια στοιχεία μπορεί να γνωστοποιείται στις σημειώσεις. Η γνωστοποίηση είναι απαραίτητη όταν η γνώση του συγκεκριμένου στοιχείου θεωρείται ότι είναι σχετική με την αξιολόγηση της χρηματοοικονομικής θέσης και επίδοσης της οντότητας και επομένως πληροί τους σκοπούς της χρηματοοικονομικής πληροφόρησης. </w:t>
      </w:r>
    </w:p>
    <w:p w14:paraId="70195344" w14:textId="67BA5D5F"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Σε εξαιρετικές περιπτώσεις ένα συγκεκριμένο πρότυπο ή μια συγκεκριμένη λογιστική πολιτική μπορούν επίσης να ορίζουν ότι, για να επιτευχθεί η αληθής και εύλογη απεικόνιση, ένας πόρος ή μια δέσμευση (όπως οι αναβαλλόμενες εισροές ή εκροές) που</w:t>
      </w:r>
      <w:r w:rsidR="00E22BCD">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αν και δεν ικανοποιούν τα κριτήρια αναγνώρισης</w:t>
      </w:r>
      <w:r w:rsidR="00E22BCD">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μπορεί, παρόλα αυτά, να χρειάζεται να αναγνωριστούν</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στις ΧΚΓΣ. Αυτό ισχύει για ροές από συναλλαγές μη-ανταλλαγής</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που αφορούν σε συγκεκριμένη μελλοντική περίοδο.</w:t>
      </w:r>
    </w:p>
    <w:p w14:paraId="169C5B81" w14:textId="2CC63FF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b/>
          <w:bCs/>
          <w:sz w:val="22"/>
          <w:szCs w:val="22"/>
          <w:lang w:val="el-GR"/>
        </w:rPr>
      </w:pPr>
      <w:r w:rsidRPr="00CD264C">
        <w:rPr>
          <w:rFonts w:asciiTheme="minorHAnsi" w:hAnsiTheme="minorHAnsi" w:cstheme="minorHAnsi"/>
          <w:sz w:val="22"/>
          <w:szCs w:val="22"/>
          <w:lang w:val="el-GR"/>
        </w:rPr>
        <w:lastRenderedPageBreak/>
        <w:t xml:space="preserve">Ως εκ τούτου, είναι σημαντικό να διαχωρίζονται οι ροές (εισροές και εκροές) από συναλλαγές μη-ανταλλαγής που αφορούν την τρέχουσα περίοδο αναφοράς από αυτές που αφορούν συγκεκριμένες μελλοντικές περιόδους αναφοράς. Μια </w:t>
      </w:r>
      <w:r w:rsidRPr="00CD264C">
        <w:rPr>
          <w:rFonts w:asciiTheme="minorHAnsi" w:hAnsiTheme="minorHAnsi" w:cstheme="minorHAnsi"/>
          <w:b/>
          <w:sz w:val="22"/>
          <w:szCs w:val="22"/>
          <w:lang w:val="el-GR"/>
        </w:rPr>
        <w:t>αναβαλλόμενη εισροή</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deferred</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inflow</w:t>
      </w:r>
      <w:r w:rsidRPr="00CD264C">
        <w:rPr>
          <w:rFonts w:asciiTheme="minorHAnsi" w:hAnsiTheme="minorHAnsi" w:cstheme="minorHAnsi"/>
          <w:sz w:val="22"/>
          <w:szCs w:val="22"/>
          <w:lang w:val="el-GR"/>
        </w:rPr>
        <w:t>)είναι μια εισροή δυνατότητας παροχής υπηρεσίας ή οικονομικών οφελών από συναλλαγή μη-ανταλλαγής που λαμβάνει χώρα και αναγνωρίζεται στη</w:t>
      </w:r>
      <w:r w:rsidR="00E22BCD">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τρέχουσα περίοδο αναφοράς, η οποία όμως δε</w:t>
      </w:r>
      <w:r w:rsidR="00E22BCD">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δικαιολογεί την αναγνώριση εσόδου στη</w:t>
      </w:r>
      <w:r w:rsidR="00E22BCD">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τρέχουσα περίοδο, καθόσον αυτό θα καταστεί δεδουλευμένο σε μελλοντική ή μελλοντικές</w:t>
      </w:r>
      <w:r w:rsidR="00E22BCD">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αλλά συγκεκριμένες περιόδους αναφοράς, οπότε και η αναβαλλόμενη εισροή θα αναγνωριστεί ως έσοδο, αλλά ούτε ικανοποιεί τους όρους αναγνώρισης υποχρέωσης στη</w:t>
      </w:r>
      <w:r w:rsidR="00E22BCD">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τρέχουσα περίοδο αναφοράς λόγω της φύσης της συναλλαγής. Μια </w:t>
      </w:r>
      <w:r w:rsidRPr="00CD264C">
        <w:rPr>
          <w:rFonts w:asciiTheme="minorHAnsi" w:hAnsiTheme="minorHAnsi" w:cstheme="minorHAnsi"/>
          <w:b/>
          <w:sz w:val="22"/>
          <w:szCs w:val="22"/>
          <w:lang w:val="el-GR"/>
        </w:rPr>
        <w:t>αν</w:t>
      </w:r>
      <w:r w:rsidRPr="00CD264C">
        <w:rPr>
          <w:rFonts w:asciiTheme="minorHAnsi" w:hAnsiTheme="minorHAnsi" w:cstheme="minorHAnsi"/>
          <w:b/>
          <w:bCs/>
          <w:sz w:val="22"/>
          <w:szCs w:val="22"/>
          <w:lang w:val="el-GR"/>
        </w:rPr>
        <w:t>αβαλλόμενη εκροή</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deferred</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outflow</w:t>
      </w:r>
      <w:r w:rsidRPr="00CD264C">
        <w:rPr>
          <w:rFonts w:asciiTheme="minorHAnsi" w:hAnsiTheme="minorHAnsi" w:cstheme="minorHAnsi"/>
          <w:sz w:val="22"/>
          <w:szCs w:val="22"/>
          <w:lang w:val="el-GR"/>
        </w:rPr>
        <w:t>) είναι μια εκροή δυνατότητας παροχής υπηρεσίας ή οικονομικών οφελών που προέρχεται από συναλλαγή μη-ανταλλαγής που λαμβάνει χώρα και αναγνωρίζεται στην τρέχουσα περίοδο αναφοράς, η οποία όμως δε</w:t>
      </w:r>
      <w:r w:rsidR="00E22BCD">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δικαιολογεί την αναγνώριση εξόδου στην τρέχουσα περίοδο, καθόσον αυτό θα καταστεί δεδουλευμένο σε μελλοντική ή μελλοντικές</w:t>
      </w:r>
      <w:r w:rsidR="00E22BCD">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αλλά συγκεκριμένες περιόδους αναφοράς, οπότε η αναβαλλόμενη εκροή θα αναγνωριστεί ως έξοδο, αλλά ούτε ικανοποιεί τους όρους αναγνώρισης περιουσιακού στοιχείου στην τρέχουσα περίοδο αναφοράς λόγω της φύσης της συναλλαγής. </w:t>
      </w:r>
    </w:p>
    <w:p w14:paraId="076F2AD3" w14:textId="1240CD0C" w:rsidR="00180E1E" w:rsidRPr="00180E1E" w:rsidRDefault="000400B0" w:rsidP="002709D6">
      <w:pPr>
        <w:spacing w:line="276" w:lineRule="auto"/>
        <w:jc w:val="both"/>
        <w:outlineLvl w:val="0"/>
        <w:rPr>
          <w:rFonts w:asciiTheme="minorHAnsi" w:hAnsiTheme="minorHAnsi" w:cstheme="minorHAnsi"/>
          <w:b/>
          <w:bCs/>
          <w:sz w:val="22"/>
          <w:szCs w:val="22"/>
        </w:rPr>
      </w:pPr>
      <w:r>
        <w:rPr>
          <w:rFonts w:asciiTheme="minorHAnsi" w:hAnsiTheme="minorHAnsi" w:cstheme="minorHAnsi"/>
          <w:b/>
          <w:bCs/>
          <w:sz w:val="22"/>
          <w:szCs w:val="22"/>
          <w:lang w:val="el-GR"/>
        </w:rPr>
        <w:t xml:space="preserve"> </w:t>
      </w:r>
      <w:r w:rsidR="00180E1E" w:rsidRPr="00180E1E">
        <w:rPr>
          <w:rFonts w:asciiTheme="minorHAnsi" w:hAnsiTheme="minorHAnsi" w:cstheme="minorHAnsi"/>
          <w:b/>
          <w:bCs/>
          <w:sz w:val="22"/>
          <w:szCs w:val="22"/>
        </w:rPr>
        <w:t>Παύση αναγνώρισης</w:t>
      </w:r>
    </w:p>
    <w:p w14:paraId="4ECA94A7" w14:textId="32AA2DB1"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Παύση αναγνώρισης είναι η διαδικασία της εκτίμησης ως προς το εάν έχουν επέλθει αλλαγές από την προηγούμενη ημερομηνία αναφοράς που θα δικαιολογούσαν την αφαίρεση από τις χρηματοοικονομικές καταστάσεις ενός συγκεκριμένου στοιχείου που είχε προηγουμένως αναγνωριστεί και τη</w:t>
      </w:r>
      <w:r w:rsidR="00E22BCD">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αφαίρεση του στοιχείου αυτού σε περίπτωση που έχουν λάβει χώρα τέτοιες αλλαγές. Κατά την αξιολόγηση της αβεβαιότητας σχετικά με την ύπαρξη ενός συγκεκριμένου στοιχείου, χρησιμοποιούνται τα ίδια κριτήρια τόσο για την παύση αναγνώρισης όσο και για την αρχική αναγνώριση.</w:t>
      </w:r>
    </w:p>
    <w:p w14:paraId="4CB5A6C1" w14:textId="45A7BCF6" w:rsidR="00180E1E" w:rsidRPr="00180E1E" w:rsidRDefault="00180E1E" w:rsidP="002709D6">
      <w:pPr>
        <w:pStyle w:val="Default"/>
        <w:spacing w:line="276" w:lineRule="auto"/>
        <w:ind w:left="425"/>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Βάσεις </w:t>
      </w:r>
      <w:r w:rsidR="00E22BCD">
        <w:rPr>
          <w:rFonts w:asciiTheme="minorHAnsi" w:hAnsiTheme="minorHAnsi" w:cstheme="minorHAnsi"/>
          <w:b/>
          <w:color w:val="auto"/>
          <w:sz w:val="22"/>
          <w:szCs w:val="22"/>
        </w:rPr>
        <w:t>ε</w:t>
      </w:r>
      <w:r w:rsidR="00E22BCD" w:rsidRPr="00180E1E">
        <w:rPr>
          <w:rFonts w:asciiTheme="minorHAnsi" w:hAnsiTheme="minorHAnsi" w:cstheme="minorHAnsi"/>
          <w:b/>
          <w:color w:val="auto"/>
          <w:sz w:val="22"/>
          <w:szCs w:val="22"/>
        </w:rPr>
        <w:t>πιμέτρησης</w:t>
      </w:r>
    </w:p>
    <w:p w14:paraId="6FCB1D04" w14:textId="207AACDD"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Η επιλογή της βάσης επιμέτρησης χρειάζεται να αντικατοπτρίζει τους σκοπούς της χρηματοοικονομικής πληροφόρησης και των ΧΚΓΣ ειδικότερα, καθώς επίσης να συμμορφώνεται με τα ποιοτικά χαρακτηριστικά,</w:t>
      </w:r>
      <w:r w:rsidR="005428B7">
        <w:rPr>
          <w:rFonts w:asciiTheme="minorHAnsi" w:hAnsiTheme="minorHAnsi" w:cstheme="minorHAnsi"/>
          <w:sz w:val="22"/>
          <w:szCs w:val="22"/>
          <w:lang w:val="el-GR"/>
        </w:rPr>
        <w:t xml:space="preserve"> τις</w:t>
      </w:r>
      <w:r w:rsidRPr="00CD264C">
        <w:rPr>
          <w:rFonts w:asciiTheme="minorHAnsi" w:hAnsiTheme="minorHAnsi" w:cstheme="minorHAnsi"/>
          <w:sz w:val="22"/>
          <w:szCs w:val="22"/>
          <w:lang w:val="el-GR"/>
        </w:rPr>
        <w:t xml:space="preserve"> αρχές εφαρμογής και </w:t>
      </w:r>
      <w:r w:rsidR="005428B7">
        <w:rPr>
          <w:rFonts w:asciiTheme="minorHAnsi" w:hAnsiTheme="minorHAnsi" w:cstheme="minorHAnsi"/>
          <w:sz w:val="22"/>
          <w:szCs w:val="22"/>
          <w:lang w:val="el-GR"/>
        </w:rPr>
        <w:t xml:space="preserve">τους </w:t>
      </w:r>
      <w:r w:rsidRPr="00CD264C">
        <w:rPr>
          <w:rFonts w:asciiTheme="minorHAnsi" w:hAnsiTheme="minorHAnsi" w:cstheme="minorHAnsi"/>
          <w:sz w:val="22"/>
          <w:szCs w:val="22"/>
          <w:lang w:val="el-GR"/>
        </w:rPr>
        <w:t xml:space="preserve">περιορισμούς της πληροφόρησης. Προκειμένου να επιτευχθούν οι σκοποί της χρηματοοικονομικής πληροφόρησης και των ΧΚΓΣ ειδικότερα, οι βάσεις επιμέτρησης για περιουσιακά στοιχεία και υποχρεώσεις πρέπει να παρέχονται στο επίπεδο των λογιστικών προτύπων και πολιτικών. Διακρίνονται δύο έννοιες επιμέτρησης: το </w:t>
      </w:r>
      <w:r w:rsidRPr="00CD264C">
        <w:rPr>
          <w:rFonts w:asciiTheme="minorHAnsi" w:hAnsiTheme="minorHAnsi" w:cstheme="minorHAnsi"/>
          <w:b/>
          <w:bCs/>
          <w:sz w:val="22"/>
          <w:szCs w:val="22"/>
          <w:lang w:val="el-GR"/>
        </w:rPr>
        <w:t>ιστορικό κόστος</w:t>
      </w:r>
      <w:r w:rsidRPr="00CD264C">
        <w:rPr>
          <w:rFonts w:asciiTheme="minorHAnsi" w:hAnsiTheme="minorHAnsi" w:cstheme="minorHAnsi"/>
          <w:sz w:val="22"/>
          <w:szCs w:val="22"/>
          <w:lang w:val="el-GR"/>
        </w:rPr>
        <w:t xml:space="preserve"> και η </w:t>
      </w:r>
      <w:r w:rsidRPr="00CD264C">
        <w:rPr>
          <w:rFonts w:asciiTheme="minorHAnsi" w:hAnsiTheme="minorHAnsi" w:cstheme="minorHAnsi"/>
          <w:b/>
          <w:bCs/>
          <w:sz w:val="22"/>
          <w:szCs w:val="22"/>
          <w:lang w:val="el-GR"/>
        </w:rPr>
        <w:t>τρέχουσα αξία</w:t>
      </w:r>
      <w:r w:rsidRPr="00CD264C">
        <w:rPr>
          <w:rFonts w:asciiTheme="minorHAnsi" w:hAnsiTheme="minorHAnsi" w:cstheme="minorHAnsi"/>
          <w:sz w:val="22"/>
          <w:szCs w:val="22"/>
          <w:lang w:val="el-GR"/>
        </w:rPr>
        <w:t>.</w:t>
      </w:r>
    </w:p>
    <w:p w14:paraId="5E2519AA"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Έννοιες επιμέτρησης για περιουσιακά στοιχεία</w:t>
      </w:r>
    </w:p>
    <w:p w14:paraId="5056684C" w14:textId="17D00278"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Το </w:t>
      </w:r>
      <w:r w:rsidRPr="00CD264C">
        <w:rPr>
          <w:rFonts w:asciiTheme="minorHAnsi" w:hAnsiTheme="minorHAnsi" w:cstheme="minorHAnsi"/>
          <w:b/>
          <w:bCs/>
          <w:sz w:val="22"/>
          <w:szCs w:val="22"/>
          <w:lang w:val="el-GR"/>
        </w:rPr>
        <w:t>ιστορικό κόστος</w:t>
      </w:r>
      <w:r w:rsidRPr="00CD264C">
        <w:rPr>
          <w:rFonts w:asciiTheme="minorHAnsi" w:hAnsiTheme="minorHAnsi" w:cstheme="minorHAnsi"/>
          <w:sz w:val="22"/>
          <w:szCs w:val="22"/>
          <w:lang w:val="el-GR"/>
        </w:rPr>
        <w:t xml:space="preserve"> για ένα περιουσιακό στοιχείο είναι το αντάλλαγμα, που δόθηκε για την απόκτηση ή την ανάπτυξή του, το οποίο είναι τα ταμειακά διαθέσιμα ή τα ισοδύναμα ταμειακών διαθεσίμων ή η αξία</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άλλου ανταλλάγματος που δόθηκε κατά την στιγμή της απόκτησης ή της ανάπτυξής του. Σύμφωνα με το μοντέλο του ιστορικού κόστους, κατά την </w:t>
      </w:r>
      <w:r w:rsidRPr="00CD264C">
        <w:rPr>
          <w:rFonts w:asciiTheme="minorHAnsi" w:hAnsiTheme="minorHAnsi" w:cstheme="minorHAnsi"/>
          <w:b/>
          <w:sz w:val="22"/>
          <w:szCs w:val="22"/>
          <w:lang w:val="el-GR"/>
        </w:rPr>
        <w:t>ημ</w:t>
      </w:r>
      <w:r w:rsidRPr="00CD264C">
        <w:rPr>
          <w:rFonts w:asciiTheme="minorHAnsi" w:hAnsiTheme="minorHAnsi" w:cstheme="minorHAnsi"/>
          <w:b/>
          <w:bCs/>
          <w:sz w:val="22"/>
          <w:szCs w:val="22"/>
          <w:lang w:val="el-GR"/>
        </w:rPr>
        <w:t>ερομηνία αναφοράς,</w:t>
      </w:r>
      <w:r w:rsidRPr="00CD264C">
        <w:rPr>
          <w:rFonts w:asciiTheme="minorHAnsi" w:hAnsiTheme="minorHAnsi" w:cstheme="minorHAnsi"/>
          <w:sz w:val="22"/>
          <w:szCs w:val="22"/>
          <w:lang w:val="el-GR"/>
        </w:rPr>
        <w:t xml:space="preserve"> το ποσό ενός περιουσιακού στοιχείου μπορεί να μειωθεί αναγνωρίζοντας</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αποσβέσεις και</w:t>
      </w:r>
      <w:r w:rsidR="000400B0">
        <w:rPr>
          <w:rFonts w:asciiTheme="minorHAnsi" w:hAnsiTheme="minorHAnsi" w:cstheme="minorHAnsi"/>
          <w:sz w:val="22"/>
          <w:szCs w:val="22"/>
          <w:lang w:val="el-GR"/>
        </w:rPr>
        <w:t xml:space="preserve"> </w:t>
      </w:r>
      <w:proofErr w:type="spellStart"/>
      <w:r w:rsidRPr="00CD264C">
        <w:rPr>
          <w:rFonts w:asciiTheme="minorHAnsi" w:hAnsiTheme="minorHAnsi" w:cstheme="minorHAnsi"/>
          <w:sz w:val="22"/>
          <w:szCs w:val="22"/>
          <w:lang w:val="el-GR"/>
        </w:rPr>
        <w:t>απομειώσεις</w:t>
      </w:r>
      <w:proofErr w:type="spellEnd"/>
      <w:r w:rsidRPr="00CD264C">
        <w:rPr>
          <w:rFonts w:asciiTheme="minorHAnsi" w:hAnsiTheme="minorHAnsi" w:cstheme="minorHAnsi"/>
          <w:sz w:val="22"/>
          <w:szCs w:val="22"/>
          <w:lang w:val="el-GR"/>
        </w:rPr>
        <w:t>.</w:t>
      </w:r>
    </w:p>
    <w:p w14:paraId="1DEC07C6" w14:textId="7777777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Οι επιμετρήσεις της </w:t>
      </w:r>
      <w:r w:rsidRPr="00CD264C">
        <w:rPr>
          <w:rFonts w:asciiTheme="minorHAnsi" w:hAnsiTheme="minorHAnsi" w:cstheme="minorHAnsi"/>
          <w:b/>
          <w:bCs/>
          <w:sz w:val="22"/>
          <w:szCs w:val="22"/>
          <w:lang w:val="el-GR"/>
        </w:rPr>
        <w:t>τρέχουσας αξίας για περιουσι</w:t>
      </w:r>
      <w:r w:rsidRPr="00CD264C">
        <w:rPr>
          <w:rFonts w:asciiTheme="minorHAnsi" w:hAnsiTheme="minorHAnsi" w:cstheme="minorHAnsi"/>
          <w:b/>
          <w:sz w:val="22"/>
          <w:szCs w:val="22"/>
          <w:lang w:val="el-GR"/>
        </w:rPr>
        <w:t>ακά</w:t>
      </w:r>
      <w:r w:rsidRPr="00CD264C">
        <w:rPr>
          <w:rFonts w:asciiTheme="minorHAnsi" w:hAnsiTheme="minorHAnsi" w:cstheme="minorHAnsi"/>
          <w:sz w:val="22"/>
          <w:szCs w:val="22"/>
          <w:lang w:val="el-GR"/>
        </w:rPr>
        <w:t xml:space="preserve"> στοιχεία αντικατοπτρίζουν το οικονομικό περιβάλλον που επικρατεί κατά την ημερομηνία αναφοράς.</w:t>
      </w:r>
    </w:p>
    <w:p w14:paraId="02F2FA72"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Έννοιες επιμέτρησης για υποχρεώσεις</w:t>
      </w:r>
    </w:p>
    <w:p w14:paraId="3E7E8DC7" w14:textId="4F09052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Το </w:t>
      </w:r>
      <w:r w:rsidRPr="00CD264C">
        <w:rPr>
          <w:rFonts w:asciiTheme="minorHAnsi" w:hAnsiTheme="minorHAnsi" w:cstheme="minorHAnsi"/>
          <w:b/>
          <w:bCs/>
          <w:sz w:val="22"/>
          <w:szCs w:val="22"/>
          <w:lang w:val="el-GR"/>
        </w:rPr>
        <w:t>ιστορικό κόστος</w:t>
      </w:r>
      <w:r w:rsidRPr="00CD264C">
        <w:rPr>
          <w:rFonts w:asciiTheme="minorHAnsi" w:hAnsiTheme="minorHAnsi" w:cstheme="minorHAnsi"/>
          <w:sz w:val="22"/>
          <w:szCs w:val="22"/>
          <w:lang w:val="el-GR"/>
        </w:rPr>
        <w:t xml:space="preserve"> για μια υποχρέωση είναι το αντάλλαγμα που λήφθηκε για την ανάληψη υποχρέωσης, το οποίο είναι τα ταμειακά διαθέσιμα ή τα ισοδύναμα ταμειακών διαθεσίμων ή η αξία</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άλλου ανταλλάγματος που λήφθηκε κατά τη στιγμή της δημιουργίας της υποχρέωσης. </w:t>
      </w:r>
    </w:p>
    <w:p w14:paraId="1811E523" w14:textId="7777777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lastRenderedPageBreak/>
        <w:t xml:space="preserve">Οι επιμετρήσεις της </w:t>
      </w:r>
      <w:r w:rsidRPr="00CD264C">
        <w:rPr>
          <w:rFonts w:asciiTheme="minorHAnsi" w:hAnsiTheme="minorHAnsi" w:cstheme="minorHAnsi"/>
          <w:b/>
          <w:bCs/>
          <w:sz w:val="22"/>
          <w:szCs w:val="22"/>
          <w:lang w:val="el-GR"/>
        </w:rPr>
        <w:t>τρέχουσας αξίας</w:t>
      </w:r>
      <w:r w:rsidRPr="00CD264C">
        <w:rPr>
          <w:rFonts w:asciiTheme="minorHAnsi" w:hAnsiTheme="minorHAnsi" w:cstheme="minorHAnsi"/>
          <w:sz w:val="22"/>
          <w:szCs w:val="22"/>
          <w:lang w:val="el-GR"/>
        </w:rPr>
        <w:t xml:space="preserve"> για υποχρεώσεις αντικατοπτρίζουν το οικονομικό περιβάλλον που επικρατεί κατά την ημερομηνία αναφοράς.</w:t>
      </w:r>
    </w:p>
    <w:p w14:paraId="01903208" w14:textId="77777777" w:rsidR="00180E1E" w:rsidRPr="00180E1E" w:rsidRDefault="00180E1E" w:rsidP="002709D6">
      <w:pPr>
        <w:pStyle w:val="Default"/>
        <w:spacing w:line="276" w:lineRule="auto"/>
        <w:ind w:left="432"/>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Χρήση εκτιμήσεων για σκοπούς επιμέτρησης</w:t>
      </w:r>
    </w:p>
    <w:p w14:paraId="13DC06DE" w14:textId="77777777" w:rsidR="00180E1E" w:rsidRPr="00CD264C" w:rsidRDefault="00180E1E" w:rsidP="002709D6">
      <w:pPr>
        <w:pStyle w:val="a4"/>
        <w:widowControl/>
        <w:numPr>
          <w:ilvl w:val="0"/>
          <w:numId w:val="50"/>
        </w:numPr>
        <w:autoSpaceDN/>
        <w:spacing w:line="276" w:lineRule="auto"/>
        <w:ind w:left="432" w:hanging="432"/>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Η χρήση εκτιμήσεων για σκοπούς επιμέτρησης αποτελεί ουσιώδες μέρος της λογιστικής δεδουλευμένης βάσης. Στις περιπτώσεις που η αβεβαιότητα της εκτίμησης είναι τόσο μεγάλη ώστε να τίθεται υπό αμφισβήτηση η δυνατότητα της επιμέτρησης ενός στοιχείου να επιτύχει τα ποιοτικά χαρακτηριστικά και τις αρχές εφαρμογής, λαμβάνοντας υπόψη τους περιορισμούς πληροφόρησης, το συγκεκριμένο αυτό στοιχείο δεν αναγνωρίζεται. </w:t>
      </w:r>
    </w:p>
    <w:p w14:paraId="7B0041B2" w14:textId="77777777" w:rsidR="00180E1E" w:rsidRPr="00CD264C" w:rsidRDefault="00180E1E" w:rsidP="002709D6">
      <w:pPr>
        <w:pStyle w:val="a4"/>
        <w:spacing w:line="276" w:lineRule="auto"/>
        <w:jc w:val="both"/>
        <w:rPr>
          <w:rFonts w:asciiTheme="minorHAnsi" w:hAnsiTheme="minorHAnsi" w:cstheme="minorHAnsi"/>
          <w:b/>
          <w:sz w:val="22"/>
          <w:szCs w:val="22"/>
          <w:lang w:val="el-GR"/>
        </w:rPr>
      </w:pPr>
    </w:p>
    <w:p w14:paraId="53E54735" w14:textId="77777777" w:rsidR="00180E1E" w:rsidRPr="00CD264C" w:rsidRDefault="00180E1E" w:rsidP="002709D6">
      <w:pPr>
        <w:pStyle w:val="a4"/>
        <w:spacing w:line="276" w:lineRule="auto"/>
        <w:jc w:val="center"/>
        <w:outlineLvl w:val="0"/>
        <w:rPr>
          <w:rFonts w:asciiTheme="minorHAnsi" w:hAnsiTheme="minorHAnsi" w:cstheme="minorHAnsi"/>
          <w:b/>
          <w:sz w:val="22"/>
          <w:szCs w:val="22"/>
          <w:u w:val="single"/>
          <w:lang w:val="el-GR"/>
        </w:rPr>
      </w:pPr>
      <w:r w:rsidRPr="00CD264C">
        <w:rPr>
          <w:rFonts w:asciiTheme="minorHAnsi" w:hAnsiTheme="minorHAnsi" w:cstheme="minorHAnsi"/>
          <w:b/>
          <w:sz w:val="22"/>
          <w:szCs w:val="22"/>
          <w:u w:val="single"/>
          <w:lang w:val="el-GR"/>
        </w:rPr>
        <w:t>ΠΑΡΑΡΤΗΜΑ Α.2</w:t>
      </w:r>
    </w:p>
    <w:p w14:paraId="1DE98FF4" w14:textId="77777777" w:rsidR="00180E1E" w:rsidRPr="00180E1E" w:rsidRDefault="00180E1E" w:rsidP="002709D6">
      <w:pPr>
        <w:pStyle w:val="Normal1"/>
        <w:widowControl w:val="0"/>
        <w:spacing w:line="276" w:lineRule="auto"/>
        <w:jc w:val="both"/>
        <w:outlineLvl w:val="0"/>
        <w:rPr>
          <w:rFonts w:asciiTheme="minorHAnsi" w:hAnsiTheme="minorHAnsi" w:cstheme="minorHAnsi"/>
          <w:sz w:val="22"/>
          <w:szCs w:val="22"/>
        </w:rPr>
      </w:pPr>
      <w:r w:rsidRPr="00180E1E">
        <w:rPr>
          <w:rFonts w:asciiTheme="minorHAnsi" w:hAnsiTheme="minorHAnsi" w:cstheme="minorHAnsi"/>
          <w:b/>
          <w:sz w:val="22"/>
          <w:szCs w:val="22"/>
        </w:rPr>
        <w:t>Γλωσσάρι ορισμών (</w:t>
      </w:r>
      <w:r w:rsidRPr="00180E1E">
        <w:rPr>
          <w:rFonts w:asciiTheme="minorHAnsi" w:hAnsiTheme="minorHAnsi" w:cstheme="minorHAnsi"/>
          <w:b/>
          <w:sz w:val="22"/>
          <w:szCs w:val="22"/>
          <w:lang w:val="en-US"/>
        </w:rPr>
        <w:t>Glossary</w:t>
      </w:r>
      <w:r w:rsidRPr="00180E1E">
        <w:rPr>
          <w:rFonts w:asciiTheme="minorHAnsi" w:hAnsiTheme="minorHAnsi" w:cstheme="minorHAnsi"/>
          <w:b/>
          <w:sz w:val="22"/>
          <w:szCs w:val="22"/>
        </w:rPr>
        <w:t xml:space="preserve"> </w:t>
      </w:r>
      <w:r w:rsidRPr="00180E1E">
        <w:rPr>
          <w:rFonts w:asciiTheme="minorHAnsi" w:hAnsiTheme="minorHAnsi" w:cstheme="minorHAnsi"/>
          <w:b/>
          <w:sz w:val="22"/>
          <w:szCs w:val="22"/>
          <w:lang w:val="en-US"/>
        </w:rPr>
        <w:t>of</w:t>
      </w:r>
      <w:r w:rsidRPr="00180E1E">
        <w:rPr>
          <w:rFonts w:asciiTheme="minorHAnsi" w:hAnsiTheme="minorHAnsi" w:cstheme="minorHAnsi"/>
          <w:b/>
          <w:sz w:val="22"/>
          <w:szCs w:val="22"/>
        </w:rPr>
        <w:t xml:space="preserve"> </w:t>
      </w:r>
      <w:r w:rsidRPr="00180E1E">
        <w:rPr>
          <w:rFonts w:asciiTheme="minorHAnsi" w:hAnsiTheme="minorHAnsi" w:cstheme="minorHAnsi"/>
          <w:b/>
          <w:sz w:val="22"/>
          <w:szCs w:val="22"/>
          <w:lang w:val="en-US"/>
        </w:rPr>
        <w:t>terms</w:t>
      </w:r>
      <w:r w:rsidRPr="00180E1E">
        <w:rPr>
          <w:rFonts w:asciiTheme="minorHAnsi" w:hAnsiTheme="minorHAnsi" w:cstheme="minorHAnsi"/>
          <w:b/>
          <w:sz w:val="22"/>
          <w:szCs w:val="22"/>
        </w:rPr>
        <w:t>)</w:t>
      </w:r>
    </w:p>
    <w:p w14:paraId="244432FF"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Ανακτήσιμο ποσό (</w:t>
      </w:r>
      <w:proofErr w:type="spellStart"/>
      <w:r w:rsidRPr="00180E1E">
        <w:rPr>
          <w:rFonts w:asciiTheme="minorHAnsi" w:hAnsiTheme="minorHAnsi" w:cstheme="minorHAnsi"/>
          <w:b/>
          <w:i/>
          <w:sz w:val="22"/>
          <w:szCs w:val="22"/>
        </w:rPr>
        <w:t>Recoverable</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amount</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Ανακτήσιμο ποσό ενός περιουσιακού στοιχείου είναι το μεγαλύτερο ποσό μεταξύ:</w:t>
      </w:r>
    </w:p>
    <w:p w14:paraId="676532AE"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 xml:space="preserve">α) της εύλογης αξίας μείον το κόστος πώλησης, και </w:t>
      </w:r>
    </w:p>
    <w:p w14:paraId="0C3593E3" w14:textId="28179691" w:rsidR="00E22BCD" w:rsidRPr="000400B0" w:rsidRDefault="00180E1E" w:rsidP="002709D6">
      <w:pPr>
        <w:pStyle w:val="Normal1"/>
        <w:widowControl w:val="0"/>
        <w:spacing w:line="276" w:lineRule="auto"/>
        <w:jc w:val="both"/>
        <w:rPr>
          <w:rFonts w:asciiTheme="minorHAnsi" w:hAnsiTheme="minorHAnsi" w:cstheme="minorHAnsi"/>
          <w:b/>
          <w:i/>
          <w:sz w:val="22"/>
          <w:szCs w:val="22"/>
        </w:rPr>
      </w:pPr>
      <w:r w:rsidRPr="00180E1E">
        <w:rPr>
          <w:rFonts w:asciiTheme="minorHAnsi" w:hAnsiTheme="minorHAnsi" w:cstheme="minorHAnsi"/>
          <w:sz w:val="22"/>
          <w:szCs w:val="22"/>
        </w:rPr>
        <w:t xml:space="preserve">β) της αξίας χρήσης. </w:t>
      </w:r>
    </w:p>
    <w:p w14:paraId="76E68408"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lang w:val="en-US"/>
        </w:rPr>
        <w:t>A</w:t>
      </w:r>
      <w:proofErr w:type="spellStart"/>
      <w:r w:rsidRPr="00180E1E">
        <w:rPr>
          <w:rFonts w:asciiTheme="minorHAnsi" w:hAnsiTheme="minorHAnsi" w:cstheme="minorHAnsi"/>
          <w:b/>
          <w:i/>
          <w:sz w:val="22"/>
          <w:szCs w:val="22"/>
        </w:rPr>
        <w:t>ναμενόμενες</w:t>
      </w:r>
      <w:proofErr w:type="spellEnd"/>
      <w:r w:rsidRPr="00180E1E">
        <w:rPr>
          <w:rFonts w:asciiTheme="minorHAnsi" w:hAnsiTheme="minorHAnsi" w:cstheme="minorHAnsi"/>
          <w:b/>
          <w:i/>
          <w:sz w:val="22"/>
          <w:szCs w:val="22"/>
        </w:rPr>
        <w:t xml:space="preserve"> ζημίες πιστώσεων (</w:t>
      </w:r>
      <w:r w:rsidRPr="00180E1E">
        <w:rPr>
          <w:rFonts w:asciiTheme="minorHAnsi" w:hAnsiTheme="minorHAnsi" w:cstheme="minorHAnsi"/>
          <w:b/>
          <w:i/>
          <w:sz w:val="22"/>
          <w:szCs w:val="22"/>
          <w:lang w:val="en-US"/>
        </w:rPr>
        <w:t>Expected</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credit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losses</w:t>
      </w:r>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Ο σταθμικός μέσος όρος των ζημιών πιστώσεων σταθμισμένων με τους αντίστοιχους κινδύνους επερχόμενης αθέτησης. </w:t>
      </w:r>
    </w:p>
    <w:p w14:paraId="0F68A3ED" w14:textId="4B2E569C"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Ανάπτυξη (Development):</w:t>
      </w:r>
      <w:r w:rsidR="000400B0">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Η εφαρμογή ευρημάτων έρευνας ή άλλης γνώσης σε ένα σχέδιο ή πρόγραμμα για την παραγωγή νέων ή ουσιωδώς βελτιωμένων υλικών, μηχανημάτων, μηχανισμών, προϊόντων, διαδικασιών, συστημάτων, ή υπηρεσιών πριν την έναρξη της εμπορικής παραγωγής ή χρήσης τους. </w:t>
      </w:r>
    </w:p>
    <w:p w14:paraId="1D2CCE19"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bCs/>
          <w:i/>
          <w:sz w:val="22"/>
          <w:szCs w:val="22"/>
        </w:rPr>
        <w:t xml:space="preserve">Αντισταθμιζόμενο </w:t>
      </w:r>
      <w:r w:rsidRPr="00180E1E">
        <w:rPr>
          <w:rFonts w:asciiTheme="minorHAnsi" w:hAnsiTheme="minorHAnsi" w:cstheme="minorHAnsi"/>
          <w:b/>
          <w:i/>
          <w:sz w:val="22"/>
          <w:szCs w:val="22"/>
        </w:rPr>
        <w:t>στοιχείο (</w:t>
      </w:r>
      <w:proofErr w:type="spellStart"/>
      <w:r w:rsidRPr="00180E1E">
        <w:rPr>
          <w:rFonts w:asciiTheme="minorHAnsi" w:hAnsiTheme="minorHAnsi" w:cstheme="minorHAnsi"/>
          <w:b/>
          <w:i/>
          <w:sz w:val="22"/>
          <w:szCs w:val="22"/>
        </w:rPr>
        <w:t>Hedged</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item</w:t>
      </w:r>
      <w:proofErr w:type="spellEnd"/>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Περιουσιακό στοιχείο, υποχρέωση, βέβαιη δέσμευση, σχεδόν βέβαιη προβλεπόμενη συναλλαγή, ή καθαρή επένδυση σε αλλοδαπή εκμετάλλευση που: </w:t>
      </w:r>
    </w:p>
    <w:p w14:paraId="5AEB5F69" w14:textId="7AF5BAE6"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(α) εκθέτει</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την</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οντότητα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σε</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κίνδυνο</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μεταβολών εύλογης αξίας ή μελλοντικών </w:t>
      </w:r>
      <w:proofErr w:type="spellStart"/>
      <w:r w:rsidRPr="00180E1E">
        <w:rPr>
          <w:rFonts w:asciiTheme="minorHAnsi" w:hAnsiTheme="minorHAnsi" w:cstheme="minorHAnsi"/>
          <w:sz w:val="22"/>
          <w:szCs w:val="22"/>
        </w:rPr>
        <w:t>χρηματοροών</w:t>
      </w:r>
      <w:proofErr w:type="spellEnd"/>
      <w:r w:rsidRPr="00180E1E">
        <w:rPr>
          <w:rFonts w:asciiTheme="minorHAnsi" w:hAnsiTheme="minorHAnsi" w:cstheme="minorHAnsi"/>
          <w:sz w:val="22"/>
          <w:szCs w:val="22"/>
        </w:rPr>
        <w:t xml:space="preserve"> και </w:t>
      </w:r>
    </w:p>
    <w:p w14:paraId="12B8202E" w14:textId="5ACE1B8B"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(β)</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έχει καθορισθεί ως αντισταθμιζόμενο στοιχείο.</w:t>
      </w:r>
      <w:r w:rsidR="000400B0">
        <w:rPr>
          <w:rFonts w:asciiTheme="minorHAnsi" w:hAnsiTheme="minorHAnsi" w:cstheme="minorHAnsi"/>
          <w:sz w:val="22"/>
          <w:szCs w:val="22"/>
        </w:rPr>
        <w:t xml:space="preserve"> </w:t>
      </w:r>
    </w:p>
    <w:p w14:paraId="3CB740CE" w14:textId="126A6CB7" w:rsidR="00180E1E" w:rsidRPr="004E080E" w:rsidRDefault="00180E1E" w:rsidP="002709D6">
      <w:pPr>
        <w:pStyle w:val="Normal1"/>
        <w:widowControl w:val="0"/>
        <w:spacing w:line="276" w:lineRule="auto"/>
        <w:jc w:val="both"/>
        <w:rPr>
          <w:rFonts w:asciiTheme="minorHAnsi" w:hAnsiTheme="minorHAnsi" w:cstheme="minorHAnsi"/>
          <w:b/>
          <w:sz w:val="22"/>
          <w:szCs w:val="22"/>
        </w:rPr>
      </w:pPr>
      <w:r w:rsidRPr="00180E1E">
        <w:rPr>
          <w:rFonts w:asciiTheme="minorHAnsi" w:hAnsiTheme="minorHAnsi" w:cstheme="minorHAnsi"/>
          <w:b/>
          <w:sz w:val="22"/>
          <w:szCs w:val="22"/>
        </w:rPr>
        <w:t xml:space="preserve"> </w:t>
      </w:r>
      <w:r w:rsidRPr="00180E1E">
        <w:rPr>
          <w:rFonts w:asciiTheme="minorHAnsi" w:hAnsiTheme="minorHAnsi" w:cstheme="minorHAnsi"/>
          <w:b/>
          <w:i/>
          <w:sz w:val="22"/>
          <w:szCs w:val="22"/>
        </w:rPr>
        <w:t>Αντισταθμίζον στοιχείο (</w:t>
      </w:r>
      <w:proofErr w:type="spellStart"/>
      <w:r w:rsidRPr="00180E1E">
        <w:rPr>
          <w:rFonts w:asciiTheme="minorHAnsi" w:hAnsiTheme="minorHAnsi" w:cstheme="minorHAnsi"/>
          <w:b/>
          <w:i/>
          <w:sz w:val="22"/>
          <w:szCs w:val="22"/>
        </w:rPr>
        <w:t>Hedging</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instrument</w:t>
      </w:r>
      <w:proofErr w:type="spellEnd"/>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Καθορισμένο παράγωγο ή, στην περίπτωση αντιστάθμισης κινδύνου μεταβολών ισοτιμίας ξένου νομίσματος και μόνο, καθορισμένο μη παράγωγο χρηματοοικονομικό περιουσιακό στοιχείο ή μη παράγωγη χρηματοοικονομική υποχρέωση, η εύλογη αξία ή οι </w:t>
      </w:r>
      <w:proofErr w:type="spellStart"/>
      <w:r w:rsidRPr="00180E1E">
        <w:rPr>
          <w:rFonts w:asciiTheme="minorHAnsi" w:hAnsiTheme="minorHAnsi" w:cstheme="minorHAnsi"/>
          <w:sz w:val="22"/>
          <w:szCs w:val="22"/>
        </w:rPr>
        <w:t>χρηματοροές</w:t>
      </w:r>
      <w:proofErr w:type="spellEnd"/>
      <w:r w:rsidRPr="00180E1E">
        <w:rPr>
          <w:rFonts w:asciiTheme="minorHAnsi" w:hAnsiTheme="minorHAnsi" w:cstheme="minorHAnsi"/>
          <w:sz w:val="22"/>
          <w:szCs w:val="22"/>
        </w:rPr>
        <w:t xml:space="preserve"> του οποίου</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αναμένεται να συμψηφίσουν μεταβολές στην εύλογη αξία ή στις </w:t>
      </w:r>
      <w:proofErr w:type="spellStart"/>
      <w:r w:rsidRPr="00180E1E">
        <w:rPr>
          <w:rFonts w:asciiTheme="minorHAnsi" w:hAnsiTheme="minorHAnsi" w:cstheme="minorHAnsi"/>
          <w:sz w:val="22"/>
          <w:szCs w:val="22"/>
        </w:rPr>
        <w:t>χρηματοροές</w:t>
      </w:r>
      <w:proofErr w:type="spellEnd"/>
      <w:r w:rsidRPr="00180E1E">
        <w:rPr>
          <w:rFonts w:asciiTheme="minorHAnsi" w:hAnsiTheme="minorHAnsi" w:cstheme="minorHAnsi"/>
          <w:sz w:val="22"/>
          <w:szCs w:val="22"/>
        </w:rPr>
        <w:t xml:space="preserve"> ενός καθορισμένου αντισταθμιζόμενου στοιχείου.</w:t>
      </w:r>
    </w:p>
    <w:p w14:paraId="2B9CABFD" w14:textId="624AD8E8"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Αξία </w:t>
      </w:r>
      <w:r w:rsidR="00E22BCD">
        <w:rPr>
          <w:rFonts w:asciiTheme="minorHAnsi" w:hAnsiTheme="minorHAnsi" w:cstheme="minorHAnsi"/>
          <w:b/>
          <w:i/>
          <w:sz w:val="22"/>
          <w:szCs w:val="22"/>
        </w:rPr>
        <w:t>χρήσης</w:t>
      </w:r>
      <w:r w:rsidR="00E22BCD"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rPr>
        <w:t xml:space="preserve">περιουσιακού στοιχείου που δημιουργεί </w:t>
      </w:r>
      <w:proofErr w:type="spellStart"/>
      <w:r w:rsidRPr="00180E1E">
        <w:rPr>
          <w:rFonts w:asciiTheme="minorHAnsi" w:hAnsiTheme="minorHAnsi" w:cstheme="minorHAnsi"/>
          <w:b/>
          <w:i/>
          <w:sz w:val="22"/>
          <w:szCs w:val="22"/>
        </w:rPr>
        <w:t>χρηματοροές</w:t>
      </w:r>
      <w:proofErr w:type="spellEnd"/>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Value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in</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use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of</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cash</w:t>
      </w:r>
      <w:r w:rsidRPr="00180E1E">
        <w:rPr>
          <w:rFonts w:asciiTheme="minorHAnsi" w:hAnsiTheme="minorHAnsi" w:cstheme="minorHAnsi"/>
          <w:b/>
          <w:i/>
          <w:sz w:val="22"/>
          <w:szCs w:val="22"/>
        </w:rPr>
        <w:t>-</w:t>
      </w:r>
      <w:r w:rsidRPr="00180E1E">
        <w:rPr>
          <w:rFonts w:asciiTheme="minorHAnsi" w:hAnsiTheme="minorHAnsi" w:cstheme="minorHAnsi"/>
          <w:b/>
          <w:i/>
          <w:sz w:val="22"/>
          <w:szCs w:val="22"/>
          <w:lang w:val="en-US"/>
        </w:rPr>
        <w:t>generating</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asset</w:t>
      </w:r>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Είναι η παρούσα αξία των εκτιμώμενων μελλοντικών </w:t>
      </w:r>
      <w:proofErr w:type="spellStart"/>
      <w:r w:rsidRPr="00180E1E">
        <w:rPr>
          <w:rFonts w:asciiTheme="minorHAnsi" w:hAnsiTheme="minorHAnsi" w:cstheme="minorHAnsi"/>
          <w:sz w:val="22"/>
          <w:szCs w:val="22"/>
        </w:rPr>
        <w:t>χρηματοροών</w:t>
      </w:r>
      <w:proofErr w:type="spellEnd"/>
      <w:r w:rsidRPr="00180E1E">
        <w:rPr>
          <w:rFonts w:asciiTheme="minorHAnsi" w:hAnsiTheme="minorHAnsi" w:cstheme="minorHAnsi"/>
          <w:sz w:val="22"/>
          <w:szCs w:val="22"/>
        </w:rPr>
        <w:t xml:space="preserve"> που αναμένεται να αντληθούν από τη συνεχή χρήση ενός περιουσιακού στοιχείου δημιουργίας </w:t>
      </w:r>
      <w:proofErr w:type="spellStart"/>
      <w:r w:rsidRPr="00180E1E">
        <w:rPr>
          <w:rFonts w:asciiTheme="minorHAnsi" w:hAnsiTheme="minorHAnsi" w:cstheme="minorHAnsi"/>
          <w:sz w:val="22"/>
          <w:szCs w:val="22"/>
        </w:rPr>
        <w:t>χρηματοροών</w:t>
      </w:r>
      <w:proofErr w:type="spellEnd"/>
      <w:r w:rsidRPr="00180E1E">
        <w:rPr>
          <w:rFonts w:asciiTheme="minorHAnsi" w:hAnsiTheme="minorHAnsi" w:cstheme="minorHAnsi"/>
          <w:sz w:val="22"/>
          <w:szCs w:val="22"/>
        </w:rPr>
        <w:t xml:space="preserve"> και από τη διάθεσή του στο τέλος της ωφέλιμης ζωής του.</w:t>
      </w:r>
    </w:p>
    <w:p w14:paraId="347EDBDB" w14:textId="6C701F8F"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Αξία </w:t>
      </w:r>
      <w:r w:rsidR="00E22BCD">
        <w:rPr>
          <w:rFonts w:asciiTheme="minorHAnsi" w:hAnsiTheme="minorHAnsi" w:cstheme="minorHAnsi"/>
          <w:b/>
          <w:i/>
          <w:sz w:val="22"/>
          <w:szCs w:val="22"/>
        </w:rPr>
        <w:t>χρήσης</w:t>
      </w:r>
      <w:r w:rsidR="00E22BCD"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rPr>
        <w:t>περιουσιακού στοιχείου που δε</w:t>
      </w:r>
      <w:r w:rsidR="00E22BCD">
        <w:rPr>
          <w:rFonts w:asciiTheme="minorHAnsi" w:hAnsiTheme="minorHAnsi" w:cstheme="minorHAnsi"/>
          <w:b/>
          <w:i/>
          <w:sz w:val="22"/>
          <w:szCs w:val="22"/>
        </w:rPr>
        <w:t>ν</w:t>
      </w:r>
      <w:r w:rsidRPr="00180E1E">
        <w:rPr>
          <w:rFonts w:asciiTheme="minorHAnsi" w:hAnsiTheme="minorHAnsi" w:cstheme="minorHAnsi"/>
          <w:b/>
          <w:i/>
          <w:sz w:val="22"/>
          <w:szCs w:val="22"/>
        </w:rPr>
        <w:t xml:space="preserve"> δημιουργεί </w:t>
      </w:r>
      <w:proofErr w:type="spellStart"/>
      <w:r w:rsidRPr="00180E1E">
        <w:rPr>
          <w:rFonts w:asciiTheme="minorHAnsi" w:hAnsiTheme="minorHAnsi" w:cstheme="minorHAnsi"/>
          <w:b/>
          <w:i/>
          <w:sz w:val="22"/>
          <w:szCs w:val="22"/>
        </w:rPr>
        <w:t>χρηματοροές</w:t>
      </w:r>
      <w:proofErr w:type="spellEnd"/>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Value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in</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use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of</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non</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cash</w:t>
      </w:r>
      <w:r w:rsidRPr="00180E1E">
        <w:rPr>
          <w:rFonts w:asciiTheme="minorHAnsi" w:hAnsiTheme="minorHAnsi" w:cstheme="minorHAnsi"/>
          <w:b/>
          <w:i/>
          <w:sz w:val="22"/>
          <w:szCs w:val="22"/>
        </w:rPr>
        <w:t>-</w:t>
      </w:r>
      <w:r w:rsidRPr="00180E1E">
        <w:rPr>
          <w:rFonts w:asciiTheme="minorHAnsi" w:hAnsiTheme="minorHAnsi" w:cstheme="minorHAnsi"/>
          <w:b/>
          <w:i/>
          <w:sz w:val="22"/>
          <w:szCs w:val="22"/>
          <w:lang w:val="en-US"/>
        </w:rPr>
        <w:t>generating</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asset</w:t>
      </w:r>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Είναι η παρούσα αξία της εναπομένουσας δυνατότητας παροχής υπηρεσίας ενός περιουσιακού στοιχείου.</w:t>
      </w:r>
    </w:p>
    <w:p w14:paraId="01C53D53" w14:textId="77777777" w:rsidR="00180E1E" w:rsidRPr="00180E1E" w:rsidRDefault="00180E1E" w:rsidP="002709D6">
      <w:pPr>
        <w:pStyle w:val="Normal1"/>
        <w:widowControl w:val="0"/>
        <w:spacing w:line="276" w:lineRule="auto"/>
        <w:jc w:val="both"/>
        <w:outlineLvl w:val="0"/>
        <w:rPr>
          <w:rFonts w:asciiTheme="minorHAnsi" w:hAnsiTheme="minorHAnsi" w:cstheme="minorHAnsi"/>
          <w:sz w:val="22"/>
          <w:szCs w:val="22"/>
        </w:rPr>
      </w:pPr>
      <w:r w:rsidRPr="00180E1E">
        <w:rPr>
          <w:rFonts w:asciiTheme="minorHAnsi" w:hAnsiTheme="minorHAnsi" w:cstheme="minorHAnsi"/>
          <w:b/>
          <w:i/>
          <w:sz w:val="22"/>
          <w:szCs w:val="22"/>
        </w:rPr>
        <w:t>Αποθέματα (</w:t>
      </w:r>
      <w:proofErr w:type="spellStart"/>
      <w:r w:rsidRPr="00180E1E">
        <w:rPr>
          <w:rFonts w:asciiTheme="minorHAnsi" w:hAnsiTheme="minorHAnsi" w:cstheme="minorHAnsi"/>
          <w:b/>
          <w:i/>
          <w:sz w:val="22"/>
          <w:szCs w:val="22"/>
        </w:rPr>
        <w:t>Inventories</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Περιουσιακά στοιχεία: </w:t>
      </w:r>
    </w:p>
    <w:p w14:paraId="06CE47B0"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(α) με τη μορφή υλικών ή εφοδίων προς ανάλωση στην παραγωγική διαδικασία,</w:t>
      </w:r>
    </w:p>
    <w:p w14:paraId="32A0D6B3"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(β) με τη μορφή υλικών ή εφοδίων προς ανάλωση ή διανομή κατά την παροχή υπηρεσιών,</w:t>
      </w:r>
    </w:p>
    <w:p w14:paraId="5F595E7E"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(γ) που κατέχονται προς πώληση ή διανομή στο πλαίσιο των συνήθων λειτουργιών, ή</w:t>
      </w:r>
    </w:p>
    <w:p w14:paraId="028AF1B0"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(δ) σε διαδικασία παραγωγής σε εξέλιξη για πώληση ή διανομή.</w:t>
      </w:r>
    </w:p>
    <w:p w14:paraId="2766A9EE"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proofErr w:type="spellStart"/>
      <w:r w:rsidRPr="00180E1E">
        <w:rPr>
          <w:rFonts w:asciiTheme="minorHAnsi" w:hAnsiTheme="minorHAnsi" w:cstheme="minorHAnsi"/>
          <w:b/>
          <w:i/>
          <w:sz w:val="22"/>
          <w:szCs w:val="22"/>
        </w:rPr>
        <w:t>Απομείωση</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Impairment</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Είναι απώλεια μελλοντικών οικονομικών οφελών ή δυνατότητας παροχής υπηρεσίας ενός περιουσιακού στοιχείου, πέραν και πλέον της συστηματικής αναγνώρισης απώλειας μελλοντικών οικονομικών οφελών ή της δυνατότητας παροχής υπηρεσίας του περιουσιακού στοιχείου, μέσω της απόσβεσης.</w:t>
      </w:r>
    </w:p>
    <w:p w14:paraId="2891E3C2"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lastRenderedPageBreak/>
        <w:t>Απόσβεση (</w:t>
      </w:r>
      <w:proofErr w:type="spellStart"/>
      <w:r w:rsidRPr="00180E1E">
        <w:rPr>
          <w:rFonts w:asciiTheme="minorHAnsi" w:hAnsiTheme="minorHAnsi" w:cstheme="minorHAnsi"/>
          <w:b/>
          <w:i/>
          <w:sz w:val="22"/>
          <w:szCs w:val="22"/>
        </w:rPr>
        <w:t>Depreciation</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or</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amortization</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Η συστηματική κατανομή του </w:t>
      </w:r>
      <w:proofErr w:type="spellStart"/>
      <w:r w:rsidRPr="00180E1E">
        <w:rPr>
          <w:rFonts w:asciiTheme="minorHAnsi" w:hAnsiTheme="minorHAnsi" w:cstheme="minorHAnsi"/>
          <w:sz w:val="22"/>
          <w:szCs w:val="22"/>
        </w:rPr>
        <w:t>αποσβέσιμου</w:t>
      </w:r>
      <w:proofErr w:type="spellEnd"/>
      <w:r w:rsidRPr="00180E1E">
        <w:rPr>
          <w:rFonts w:asciiTheme="minorHAnsi" w:hAnsiTheme="minorHAnsi" w:cstheme="minorHAnsi"/>
          <w:sz w:val="22"/>
          <w:szCs w:val="22"/>
        </w:rPr>
        <w:t xml:space="preserve"> ποσού ενός περιουσιακού στοιχείου στη διάρκεια της ωφέλιμης ζωής του. Ο όρος ‘</w:t>
      </w:r>
      <w:proofErr w:type="spellStart"/>
      <w:r w:rsidRPr="00180E1E">
        <w:rPr>
          <w:rFonts w:asciiTheme="minorHAnsi" w:hAnsiTheme="minorHAnsi" w:cstheme="minorHAnsi"/>
          <w:sz w:val="22"/>
          <w:szCs w:val="22"/>
        </w:rPr>
        <w:t>depreciation</w:t>
      </w:r>
      <w:proofErr w:type="spellEnd"/>
      <w:r w:rsidRPr="00180E1E">
        <w:rPr>
          <w:rFonts w:asciiTheme="minorHAnsi" w:hAnsiTheme="minorHAnsi" w:cstheme="minorHAnsi"/>
          <w:sz w:val="22"/>
          <w:szCs w:val="22"/>
        </w:rPr>
        <w:t>’ χρησιμοποιείται για ενσώματα και ο όρος ‘</w:t>
      </w:r>
      <w:proofErr w:type="spellStart"/>
      <w:r w:rsidRPr="00180E1E">
        <w:rPr>
          <w:rFonts w:asciiTheme="minorHAnsi" w:hAnsiTheme="minorHAnsi" w:cstheme="minorHAnsi"/>
          <w:sz w:val="22"/>
          <w:szCs w:val="22"/>
        </w:rPr>
        <w:t>amortization</w:t>
      </w:r>
      <w:proofErr w:type="spellEnd"/>
      <w:r w:rsidRPr="00180E1E">
        <w:rPr>
          <w:rFonts w:asciiTheme="minorHAnsi" w:hAnsiTheme="minorHAnsi" w:cstheme="minorHAnsi"/>
          <w:sz w:val="22"/>
          <w:szCs w:val="22"/>
        </w:rPr>
        <w:t xml:space="preserve">’ για άυλα περιουσιακά στοιχεία. </w:t>
      </w:r>
    </w:p>
    <w:p w14:paraId="7FDB6137"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proofErr w:type="spellStart"/>
      <w:r w:rsidRPr="00180E1E">
        <w:rPr>
          <w:rFonts w:asciiTheme="minorHAnsi" w:hAnsiTheme="minorHAnsi" w:cstheme="minorHAnsi"/>
          <w:b/>
          <w:i/>
          <w:sz w:val="22"/>
          <w:szCs w:val="22"/>
        </w:rPr>
        <w:t>Αποσβέσιμο</w:t>
      </w:r>
      <w:proofErr w:type="spellEnd"/>
      <w:r w:rsidRPr="00180E1E">
        <w:rPr>
          <w:rFonts w:asciiTheme="minorHAnsi" w:hAnsiTheme="minorHAnsi" w:cstheme="minorHAnsi"/>
          <w:b/>
          <w:i/>
          <w:sz w:val="22"/>
          <w:szCs w:val="22"/>
        </w:rPr>
        <w:t xml:space="preserve"> κόστος κτήσης χρηματοοικονομικού περιουσιακού στοιχείου ή χρηματοοικονομικής υποχρέωσης (</w:t>
      </w:r>
      <w:proofErr w:type="spellStart"/>
      <w:r w:rsidRPr="00180E1E">
        <w:rPr>
          <w:rFonts w:asciiTheme="minorHAnsi" w:hAnsiTheme="minorHAnsi" w:cstheme="minorHAnsi"/>
          <w:b/>
          <w:i/>
          <w:sz w:val="22"/>
          <w:szCs w:val="22"/>
        </w:rPr>
        <w:t>amortized</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cost</w:t>
      </w:r>
      <w:proofErr w:type="spellEnd"/>
      <w:r w:rsidRPr="00180E1E">
        <w:rPr>
          <w:rFonts w:asciiTheme="minorHAnsi" w:hAnsiTheme="minorHAnsi" w:cstheme="minorHAnsi"/>
          <w:b/>
          <w:i/>
          <w:sz w:val="22"/>
          <w:szCs w:val="22"/>
        </w:rPr>
        <w:t xml:space="preserve"> of a </w:t>
      </w:r>
      <w:proofErr w:type="spellStart"/>
      <w:r w:rsidRPr="00180E1E">
        <w:rPr>
          <w:rFonts w:asciiTheme="minorHAnsi" w:hAnsiTheme="minorHAnsi" w:cstheme="minorHAnsi"/>
          <w:b/>
          <w:i/>
          <w:sz w:val="22"/>
          <w:szCs w:val="22"/>
        </w:rPr>
        <w:t>financial</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asset</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or</w:t>
      </w:r>
      <w:proofErr w:type="spellEnd"/>
      <w:r w:rsidRPr="00180E1E">
        <w:rPr>
          <w:rFonts w:asciiTheme="minorHAnsi" w:hAnsiTheme="minorHAnsi" w:cstheme="minorHAnsi"/>
          <w:b/>
          <w:i/>
          <w:sz w:val="22"/>
          <w:szCs w:val="22"/>
        </w:rPr>
        <w:t xml:space="preserve"> a </w:t>
      </w:r>
      <w:proofErr w:type="spellStart"/>
      <w:r w:rsidRPr="00180E1E">
        <w:rPr>
          <w:rFonts w:asciiTheme="minorHAnsi" w:hAnsiTheme="minorHAnsi" w:cstheme="minorHAnsi"/>
          <w:b/>
          <w:i/>
          <w:sz w:val="22"/>
          <w:szCs w:val="22"/>
        </w:rPr>
        <w:t>financial</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liability</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Το ποσό στο οποίο χρηματοοικονομικό περιουσιακό στοιχείο ή χρηματοοικονομική υποχρέωση </w:t>
      </w:r>
      <w:proofErr w:type="spellStart"/>
      <w:r w:rsidRPr="00180E1E">
        <w:rPr>
          <w:rFonts w:asciiTheme="minorHAnsi" w:hAnsiTheme="minorHAnsi" w:cstheme="minorHAnsi"/>
          <w:sz w:val="22"/>
          <w:szCs w:val="22"/>
        </w:rPr>
        <w:t>επιμετράται</w:t>
      </w:r>
      <w:proofErr w:type="spellEnd"/>
      <w:r w:rsidRPr="00180E1E">
        <w:rPr>
          <w:rFonts w:asciiTheme="minorHAnsi" w:hAnsiTheme="minorHAnsi" w:cstheme="minorHAnsi"/>
          <w:sz w:val="22"/>
          <w:szCs w:val="22"/>
        </w:rPr>
        <w:t xml:space="preserve"> κατά την αρχική αναγνώριση, μείον τις αποπληρωμές κεφαλαίου, πλέον ή μείον τη, βάσει της μεθόδου του αποτελεσματικού επιτοκίου, σωρευμένη απόσβεση οποιασδήποτε διαφοράς μεταξύ του αρχικού ποσού και του ποσού κατά την ωρίμανση, προσαρμοσμένου, όταν αφορά σε χρηματοοικονομικά περιουσιακά στοιχεία, για τυχόν συνυπολογιζόμενες απώλειες.</w:t>
      </w:r>
      <w:r w:rsidRPr="00180E1E">
        <w:rPr>
          <w:rFonts w:asciiTheme="minorHAnsi" w:hAnsiTheme="minorHAnsi" w:cstheme="minorHAnsi"/>
          <w:sz w:val="22"/>
          <w:szCs w:val="22"/>
          <w:highlight w:val="yellow"/>
        </w:rPr>
        <w:t xml:space="preserve"> </w:t>
      </w:r>
    </w:p>
    <w:p w14:paraId="1E2D6FB9"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proofErr w:type="spellStart"/>
      <w:r w:rsidRPr="00180E1E">
        <w:rPr>
          <w:rFonts w:asciiTheme="minorHAnsi" w:hAnsiTheme="minorHAnsi" w:cstheme="minorHAnsi"/>
          <w:b/>
          <w:i/>
          <w:sz w:val="22"/>
          <w:szCs w:val="22"/>
        </w:rPr>
        <w:t>Αποσβέσιμο</w:t>
      </w:r>
      <w:proofErr w:type="spellEnd"/>
      <w:r w:rsidRPr="00180E1E">
        <w:rPr>
          <w:rFonts w:asciiTheme="minorHAnsi" w:hAnsiTheme="minorHAnsi" w:cstheme="minorHAnsi"/>
          <w:b/>
          <w:i/>
          <w:sz w:val="22"/>
          <w:szCs w:val="22"/>
        </w:rPr>
        <w:t xml:space="preserve"> ποσό (</w:t>
      </w:r>
      <w:proofErr w:type="spellStart"/>
      <w:r w:rsidRPr="00180E1E">
        <w:rPr>
          <w:rFonts w:asciiTheme="minorHAnsi" w:hAnsiTheme="minorHAnsi" w:cstheme="minorHAnsi"/>
          <w:b/>
          <w:i/>
          <w:sz w:val="22"/>
          <w:szCs w:val="22"/>
        </w:rPr>
        <w:t>Depreciable</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amount</w:t>
      </w:r>
      <w:proofErr w:type="spellEnd"/>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w:t>
      </w:r>
      <w:proofErr w:type="spellStart"/>
      <w:r w:rsidRPr="00180E1E">
        <w:rPr>
          <w:rFonts w:asciiTheme="minorHAnsi" w:hAnsiTheme="minorHAnsi" w:cstheme="minorHAnsi"/>
          <w:sz w:val="22"/>
          <w:szCs w:val="22"/>
        </w:rPr>
        <w:t>Αποσβέσιμο</w:t>
      </w:r>
      <w:proofErr w:type="spellEnd"/>
      <w:r w:rsidRPr="00180E1E">
        <w:rPr>
          <w:rFonts w:asciiTheme="minorHAnsi" w:hAnsiTheme="minorHAnsi" w:cstheme="minorHAnsi"/>
          <w:sz w:val="22"/>
          <w:szCs w:val="22"/>
        </w:rPr>
        <w:t xml:space="preserve"> ποσό είναι το κόστος ενός περιουσιακού στοιχείου ή άλλο ποσό που υποκαθιστά το κόστος μείον την υπολειμματική του αξία.</w:t>
      </w:r>
    </w:p>
    <w:p w14:paraId="5023BFAF"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Άυλα πάγια (</w:t>
      </w:r>
      <w:proofErr w:type="spellStart"/>
      <w:r w:rsidRPr="00180E1E">
        <w:rPr>
          <w:rFonts w:asciiTheme="minorHAnsi" w:hAnsiTheme="minorHAnsi" w:cstheme="minorHAnsi"/>
          <w:b/>
          <w:i/>
          <w:sz w:val="22"/>
          <w:szCs w:val="22"/>
        </w:rPr>
        <w:t>Intangible</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assets</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lang w:val="en-US"/>
        </w:rPr>
        <w:t>A</w:t>
      </w:r>
      <w:proofErr w:type="spellStart"/>
      <w:r w:rsidRPr="00180E1E">
        <w:rPr>
          <w:rFonts w:asciiTheme="minorHAnsi" w:hAnsiTheme="minorHAnsi" w:cstheme="minorHAnsi"/>
          <w:sz w:val="22"/>
          <w:szCs w:val="22"/>
        </w:rPr>
        <w:t>ναγνωρίσιμα</w:t>
      </w:r>
      <w:proofErr w:type="spellEnd"/>
      <w:r w:rsidRPr="00180E1E">
        <w:rPr>
          <w:rFonts w:asciiTheme="minorHAnsi" w:hAnsiTheme="minorHAnsi" w:cstheme="minorHAnsi"/>
          <w:sz w:val="22"/>
          <w:szCs w:val="22"/>
        </w:rPr>
        <w:t>, μη-νομισματικά περιουσιακά στοιχεία χωρίς φυσική υπόσταση.</w:t>
      </w:r>
    </w:p>
    <w:p w14:paraId="067D6E40"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Βραχυπρόθεσμες υποχρεώσεις (</w:t>
      </w:r>
      <w:proofErr w:type="spellStart"/>
      <w:r w:rsidRPr="00180E1E">
        <w:rPr>
          <w:rFonts w:asciiTheme="minorHAnsi" w:hAnsiTheme="minorHAnsi" w:cstheme="minorHAnsi"/>
          <w:b/>
          <w:i/>
          <w:sz w:val="22"/>
          <w:szCs w:val="22"/>
        </w:rPr>
        <w:t>Current</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liabilities</w:t>
      </w:r>
      <w:proofErr w:type="spellEnd"/>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Οι υποχρεώσεις ταξινομούνται ως βραχυπρόθεσμες όταν συντρέχει κάποιο από τα κατωτέρω κριτήρια:</w:t>
      </w:r>
    </w:p>
    <w:p w14:paraId="14FB4047"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(α) αναμένεται να διακανονισθούν εντός του κανονικού λειτουργικού κύκλου της οντότητας,</w:t>
      </w:r>
    </w:p>
    <w:p w14:paraId="05DDB206" w14:textId="77777777" w:rsidR="00180E1E" w:rsidRPr="00180E1E" w:rsidRDefault="00180E1E" w:rsidP="002709D6">
      <w:pPr>
        <w:pStyle w:val="Normal1"/>
        <w:widowControl w:val="0"/>
        <w:spacing w:line="276" w:lineRule="auto"/>
        <w:jc w:val="both"/>
        <w:outlineLvl w:val="0"/>
        <w:rPr>
          <w:rFonts w:asciiTheme="minorHAnsi" w:hAnsiTheme="minorHAnsi" w:cstheme="minorHAnsi"/>
          <w:sz w:val="22"/>
          <w:szCs w:val="22"/>
        </w:rPr>
      </w:pPr>
      <w:r w:rsidRPr="00180E1E">
        <w:rPr>
          <w:rFonts w:asciiTheme="minorHAnsi" w:hAnsiTheme="minorHAnsi" w:cstheme="minorHAnsi"/>
          <w:sz w:val="22"/>
          <w:szCs w:val="22"/>
        </w:rPr>
        <w:t>(β) κρατούνται πρωτίστως για εμπορικούς σκοπούς,</w:t>
      </w:r>
    </w:p>
    <w:p w14:paraId="25033592"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(γ) υπάρχει υποχρέωση να διακανονισθούν εντός δώδεκα (12) μηνών από την ημερομηνία αναφοράς των χρηματοοικονομικών καταστάσεων,</w:t>
      </w:r>
    </w:p>
    <w:p w14:paraId="072AEE05" w14:textId="0CB18940"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(δ) η οντότητα δεν έχει άνευ όρων δικαίωμα να αναβάλλει τον διακανονισμό τους για δώδεκα (12) τουλάχιστον μήνες από την ημερομηνία αναφοράς των χρηματοοικονομικών καταστάσεων. Όροι που θα μπορούσαν κατά την επιλογή του αντισυμβαλλόμενου να έχουν ως αποτέλεσμα το</w:t>
      </w:r>
      <w:r w:rsidR="00E22BCD">
        <w:rPr>
          <w:rFonts w:asciiTheme="minorHAnsi" w:hAnsiTheme="minorHAnsi" w:cstheme="minorHAnsi"/>
          <w:sz w:val="22"/>
          <w:szCs w:val="22"/>
        </w:rPr>
        <w:t>ν</w:t>
      </w:r>
      <w:r w:rsidRPr="00180E1E">
        <w:rPr>
          <w:rFonts w:asciiTheme="minorHAnsi" w:hAnsiTheme="minorHAnsi" w:cstheme="minorHAnsi"/>
          <w:sz w:val="22"/>
          <w:szCs w:val="22"/>
        </w:rPr>
        <w:t xml:space="preserve"> διακανονισμό των υποχρεώσεων με την έκδοση συμμετοχικών τίτλων, δεν επηρεάζουν την ταξινόμησή τους.</w:t>
      </w:r>
      <w:r w:rsidR="000400B0">
        <w:rPr>
          <w:rFonts w:asciiTheme="minorHAnsi" w:hAnsiTheme="minorHAnsi" w:cstheme="minorHAnsi"/>
          <w:sz w:val="22"/>
          <w:szCs w:val="22"/>
        </w:rPr>
        <w:t xml:space="preserve"> </w:t>
      </w:r>
    </w:p>
    <w:p w14:paraId="14F9F057" w14:textId="194AE1DA"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Γνωστοποίηση (</w:t>
      </w:r>
      <w:proofErr w:type="spellStart"/>
      <w:r w:rsidRPr="00180E1E">
        <w:rPr>
          <w:rFonts w:asciiTheme="minorHAnsi" w:hAnsiTheme="minorHAnsi" w:cstheme="minorHAnsi"/>
          <w:b/>
          <w:i/>
          <w:sz w:val="22"/>
          <w:szCs w:val="22"/>
        </w:rPr>
        <w:t>Disclosure</w:t>
      </w:r>
      <w:proofErr w:type="spellEnd"/>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Το σύνολο των πληροφοριών που περιλαμβάνονται στις χρηματοοικονομικές καταστάσεις, συμπεριλαμβανομένων των επεξηγηματικών πληροφοριών και αναλύσεων, καθώς και εκείνων περί συγκεκριμένων στοιχείων που</w:t>
      </w:r>
      <w:r w:rsidR="00E22BCD">
        <w:rPr>
          <w:rFonts w:asciiTheme="minorHAnsi" w:hAnsiTheme="minorHAnsi" w:cstheme="minorHAnsi"/>
          <w:sz w:val="22"/>
          <w:szCs w:val="22"/>
        </w:rPr>
        <w:t>,</w:t>
      </w:r>
      <w:r w:rsidRPr="00180E1E">
        <w:rPr>
          <w:rFonts w:asciiTheme="minorHAnsi" w:hAnsiTheme="minorHAnsi" w:cstheme="minorHAnsi"/>
          <w:sz w:val="22"/>
          <w:szCs w:val="22"/>
        </w:rPr>
        <w:t xml:space="preserve"> αν και ουσιαστικά δεν ικανοποιούν τα κριτήρια αναγνώρισης</w:t>
      </w:r>
      <w:r w:rsidR="00E22BCD">
        <w:rPr>
          <w:rFonts w:asciiTheme="minorHAnsi" w:hAnsiTheme="minorHAnsi" w:cstheme="minorHAnsi"/>
          <w:sz w:val="22"/>
          <w:szCs w:val="22"/>
        </w:rPr>
        <w:t>,</w:t>
      </w:r>
      <w:r w:rsidRPr="00180E1E">
        <w:rPr>
          <w:rFonts w:asciiTheme="minorHAnsi" w:hAnsiTheme="minorHAnsi" w:cstheme="minorHAnsi"/>
          <w:sz w:val="22"/>
          <w:szCs w:val="22"/>
        </w:rPr>
        <w:t xml:space="preserve"> οφείλουν να γνωστοποιούνται.</w:t>
      </w:r>
    </w:p>
    <w:p w14:paraId="5385E7C3"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Δαπάνη (</w:t>
      </w:r>
      <w:proofErr w:type="spellStart"/>
      <w:r w:rsidRPr="00180E1E">
        <w:rPr>
          <w:rFonts w:asciiTheme="minorHAnsi" w:hAnsiTheme="minorHAnsi" w:cstheme="minorHAnsi"/>
          <w:b/>
          <w:i/>
          <w:sz w:val="22"/>
          <w:szCs w:val="22"/>
        </w:rPr>
        <w:t>Expenditure</w:t>
      </w:r>
      <w:proofErr w:type="spellEnd"/>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Το σύνολο των ταμειακών διαθεσίμων ή ταμειακών ισοδύναμων ή η εύλογη αξία άλλου ανταλλάγματος που αναλώνεται για την απόκτηση περιουσιακού στοιχείου ή την πραγματοποίηση εξόδου. </w:t>
      </w:r>
    </w:p>
    <w:p w14:paraId="5318F97B" w14:textId="77777777" w:rsidR="00180E1E" w:rsidRPr="00180E1E" w:rsidRDefault="00180E1E" w:rsidP="002709D6">
      <w:pPr>
        <w:pStyle w:val="Normal1"/>
        <w:widowControl w:val="0"/>
        <w:spacing w:line="276" w:lineRule="auto"/>
        <w:jc w:val="both"/>
        <w:rPr>
          <w:rFonts w:asciiTheme="minorHAnsi" w:hAnsiTheme="minorHAnsi" w:cstheme="minorHAnsi"/>
          <w:bCs/>
          <w:iCs/>
          <w:sz w:val="22"/>
          <w:szCs w:val="22"/>
        </w:rPr>
      </w:pPr>
      <w:r w:rsidRPr="00180E1E">
        <w:rPr>
          <w:rFonts w:asciiTheme="minorHAnsi" w:hAnsiTheme="minorHAnsi" w:cstheme="minorHAnsi"/>
          <w:b/>
          <w:i/>
          <w:sz w:val="22"/>
          <w:szCs w:val="22"/>
        </w:rPr>
        <w:t>Δεσμευτικό γεγονός (</w:t>
      </w:r>
      <w:r w:rsidRPr="00180E1E">
        <w:rPr>
          <w:rFonts w:asciiTheme="minorHAnsi" w:hAnsiTheme="minorHAnsi" w:cstheme="minorHAnsi"/>
          <w:b/>
          <w:i/>
          <w:sz w:val="22"/>
          <w:szCs w:val="22"/>
          <w:lang w:val="en-GB"/>
        </w:rPr>
        <w:t>Obligating</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GB"/>
        </w:rPr>
        <w:t>event</w:t>
      </w:r>
      <w:r w:rsidRPr="00180E1E">
        <w:rPr>
          <w:rFonts w:asciiTheme="minorHAnsi" w:hAnsiTheme="minorHAnsi" w:cstheme="minorHAnsi"/>
          <w:b/>
          <w:i/>
          <w:sz w:val="22"/>
          <w:szCs w:val="22"/>
        </w:rPr>
        <w:t xml:space="preserve">): </w:t>
      </w:r>
      <w:r w:rsidRPr="00180E1E">
        <w:rPr>
          <w:rFonts w:asciiTheme="minorHAnsi" w:hAnsiTheme="minorHAnsi" w:cstheme="minorHAnsi"/>
          <w:bCs/>
          <w:iCs/>
          <w:sz w:val="22"/>
          <w:szCs w:val="22"/>
        </w:rPr>
        <w:t xml:space="preserve">Γεγονός ή συνθήκη που δημιουργεί νόμιμη ή </w:t>
      </w:r>
      <w:proofErr w:type="spellStart"/>
      <w:r w:rsidRPr="00180E1E">
        <w:rPr>
          <w:rFonts w:asciiTheme="minorHAnsi" w:hAnsiTheme="minorHAnsi" w:cstheme="minorHAnsi"/>
          <w:bCs/>
          <w:iCs/>
          <w:sz w:val="22"/>
          <w:szCs w:val="22"/>
        </w:rPr>
        <w:t>τεκμαιρόμενη</w:t>
      </w:r>
      <w:proofErr w:type="spellEnd"/>
      <w:r w:rsidRPr="00180E1E">
        <w:rPr>
          <w:rFonts w:asciiTheme="minorHAnsi" w:hAnsiTheme="minorHAnsi" w:cstheme="minorHAnsi"/>
          <w:bCs/>
          <w:iCs/>
          <w:sz w:val="22"/>
          <w:szCs w:val="22"/>
        </w:rPr>
        <w:t xml:space="preserve"> δέσμευση.</w:t>
      </w:r>
    </w:p>
    <w:p w14:paraId="0027D521" w14:textId="0436E82F"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Ελεγχόμενη οντότητα (</w:t>
      </w:r>
      <w:proofErr w:type="spellStart"/>
      <w:r w:rsidRPr="00180E1E">
        <w:rPr>
          <w:rFonts w:asciiTheme="minorHAnsi" w:hAnsiTheme="minorHAnsi" w:cstheme="minorHAnsi"/>
          <w:b/>
          <w:i/>
          <w:sz w:val="22"/>
          <w:szCs w:val="22"/>
        </w:rPr>
        <w:t>Controlled</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entity</w:t>
      </w:r>
      <w:proofErr w:type="spellEnd"/>
      <w:r w:rsidRPr="00180E1E">
        <w:rPr>
          <w:rFonts w:asciiTheme="minorHAnsi" w:hAnsiTheme="minorHAnsi" w:cstheme="minorHAnsi"/>
          <w:b/>
          <w:i/>
          <w:sz w:val="22"/>
          <w:szCs w:val="22"/>
        </w:rPr>
        <w:t>):</w:t>
      </w:r>
      <w:r w:rsidR="000400B0">
        <w:rPr>
          <w:rFonts w:asciiTheme="minorHAnsi" w:hAnsiTheme="minorHAnsi" w:cstheme="minorHAnsi"/>
          <w:b/>
          <w:i/>
          <w:sz w:val="22"/>
          <w:szCs w:val="22"/>
        </w:rPr>
        <w:t xml:space="preserve"> </w:t>
      </w:r>
      <w:r w:rsidRPr="00180E1E">
        <w:rPr>
          <w:rFonts w:asciiTheme="minorHAnsi" w:hAnsiTheme="minorHAnsi" w:cstheme="minorHAnsi"/>
          <w:sz w:val="22"/>
          <w:szCs w:val="22"/>
        </w:rPr>
        <w:t>Η οντότητα που ελέγχεται από άλλη οντότητα, άμεσα ή έμμεσα.</w:t>
      </w:r>
    </w:p>
    <w:p w14:paraId="1328069E"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proofErr w:type="spellStart"/>
      <w:r w:rsidRPr="00180E1E">
        <w:rPr>
          <w:rFonts w:asciiTheme="minorHAnsi" w:hAnsiTheme="minorHAnsi" w:cstheme="minorHAnsi"/>
          <w:b/>
          <w:i/>
          <w:sz w:val="22"/>
          <w:szCs w:val="22"/>
        </w:rPr>
        <w:t>Ελέγχουσα</w:t>
      </w:r>
      <w:proofErr w:type="spellEnd"/>
      <w:r w:rsidRPr="00180E1E">
        <w:rPr>
          <w:rFonts w:asciiTheme="minorHAnsi" w:hAnsiTheme="minorHAnsi" w:cstheme="minorHAnsi"/>
          <w:b/>
          <w:i/>
          <w:sz w:val="22"/>
          <w:szCs w:val="22"/>
        </w:rPr>
        <w:t xml:space="preserve"> (μητρική) οντότητα (</w:t>
      </w:r>
      <w:proofErr w:type="spellStart"/>
      <w:r w:rsidRPr="00180E1E">
        <w:rPr>
          <w:rFonts w:asciiTheme="minorHAnsi" w:hAnsiTheme="minorHAnsi" w:cstheme="minorHAnsi"/>
          <w:b/>
          <w:i/>
          <w:sz w:val="22"/>
          <w:szCs w:val="22"/>
        </w:rPr>
        <w:t>Controlling</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entity</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Η οντότητα που ελέγχει μία ή περισσότερες οντότητες.</w:t>
      </w:r>
    </w:p>
    <w:p w14:paraId="019294A6" w14:textId="4E0BD63C"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Έλεγχος (</w:t>
      </w:r>
      <w:proofErr w:type="spellStart"/>
      <w:r w:rsidRPr="00180E1E">
        <w:rPr>
          <w:rFonts w:asciiTheme="minorHAnsi" w:hAnsiTheme="minorHAnsi" w:cstheme="minorHAnsi"/>
          <w:b/>
          <w:i/>
          <w:sz w:val="22"/>
          <w:szCs w:val="22"/>
        </w:rPr>
        <w:t>Control</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Μια οντότητα ελέγχει </w:t>
      </w:r>
      <w:proofErr w:type="spellStart"/>
      <w:r w:rsidRPr="00180E1E">
        <w:rPr>
          <w:rFonts w:asciiTheme="minorHAnsi" w:hAnsiTheme="minorHAnsi" w:cstheme="minorHAnsi"/>
          <w:sz w:val="22"/>
          <w:szCs w:val="22"/>
        </w:rPr>
        <w:t>μιαν</w:t>
      </w:r>
      <w:proofErr w:type="spellEnd"/>
      <w:r w:rsidRPr="00180E1E">
        <w:rPr>
          <w:rFonts w:asciiTheme="minorHAnsi" w:hAnsiTheme="minorHAnsi" w:cstheme="minorHAnsi"/>
          <w:sz w:val="22"/>
          <w:szCs w:val="22"/>
        </w:rPr>
        <w:t xml:space="preserve"> άλλη οντότητα όταν είναι εκτεθειμένη ή έχει δικαιώματα σε κυμαινόμενα οφέλη στο πλαίσιο της συμμετοχής της στην άλλη οντότητα και έχει τη δυνατότητα να επηρεάσει τη φύση ή το ποσό αυτών των οφελών μέσω της εξουσίας της επί της άλλης οντότητας.</w:t>
      </w:r>
      <w:r w:rsidR="000400B0">
        <w:rPr>
          <w:rFonts w:asciiTheme="minorHAnsi" w:hAnsiTheme="minorHAnsi" w:cstheme="minorHAnsi"/>
          <w:sz w:val="22"/>
          <w:szCs w:val="22"/>
        </w:rPr>
        <w:t xml:space="preserve"> </w:t>
      </w:r>
    </w:p>
    <w:p w14:paraId="6F5D5D74" w14:textId="5CA0D2E5" w:rsidR="00180E1E" w:rsidRPr="00180E1E" w:rsidRDefault="00180E1E" w:rsidP="002709D6">
      <w:pPr>
        <w:pStyle w:val="Normal1"/>
        <w:widowControl w:val="0"/>
        <w:spacing w:line="276" w:lineRule="auto"/>
        <w:outlineLvl w:val="0"/>
        <w:rPr>
          <w:rFonts w:asciiTheme="minorHAnsi" w:hAnsiTheme="minorHAnsi" w:cstheme="minorHAnsi"/>
          <w:sz w:val="22"/>
          <w:szCs w:val="22"/>
        </w:rPr>
      </w:pPr>
      <w:r w:rsidRPr="00180E1E">
        <w:rPr>
          <w:rFonts w:asciiTheme="minorHAnsi" w:hAnsiTheme="minorHAnsi" w:cstheme="minorHAnsi"/>
          <w:b/>
          <w:i/>
          <w:sz w:val="22"/>
          <w:szCs w:val="22"/>
        </w:rPr>
        <w:t>Ενδεχόμενη υποχρέωση (</w:t>
      </w:r>
      <w:proofErr w:type="spellStart"/>
      <w:r w:rsidRPr="00180E1E">
        <w:rPr>
          <w:rFonts w:asciiTheme="minorHAnsi" w:hAnsiTheme="minorHAnsi" w:cstheme="minorHAnsi"/>
          <w:b/>
          <w:i/>
          <w:sz w:val="22"/>
          <w:szCs w:val="22"/>
        </w:rPr>
        <w:t>Contingent</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liability</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w:t>
      </w:r>
      <w:r w:rsidR="000400B0">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Είναι: </w:t>
      </w:r>
    </w:p>
    <w:p w14:paraId="6BD72388"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(α) μια δυνητική δέσμευση που προκύπτει από γεγονότα του παρελθόντος, η ύπαρξη της οποίας θα επιβεβαιωθεί μόνο από το εάν συμβεί ή δεν συμβεί ένα ή περισσότερα αβέβαια μελλοντικά γεγονότα, τα οποία δεν είναι υπό την έλεγχο της οντότητας, ή </w:t>
      </w:r>
    </w:p>
    <w:p w14:paraId="377B01AE"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(β) μια παρούσα δέσμευση που προκύπτει από γεγονότα του παρελθόντος για την οποία: </w:t>
      </w:r>
    </w:p>
    <w:p w14:paraId="04FC51FF" w14:textId="4709C5A9"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lastRenderedPageBreak/>
        <w:t>(ι)</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δεν είναι πιθανό ότι θα απαιτηθεί εκροή πόρων που ενσωματώνουν οικονομικά οφέλη ή δυνατότητα παροχής υπηρεσιών, για το</w:t>
      </w:r>
      <w:r w:rsidR="00E22BCD">
        <w:rPr>
          <w:rFonts w:asciiTheme="minorHAnsi" w:hAnsiTheme="minorHAnsi" w:cstheme="minorHAnsi"/>
          <w:sz w:val="22"/>
          <w:szCs w:val="22"/>
        </w:rPr>
        <w:t>ν</w:t>
      </w:r>
      <w:r w:rsidRPr="00180E1E">
        <w:rPr>
          <w:rFonts w:asciiTheme="minorHAnsi" w:hAnsiTheme="minorHAnsi" w:cstheme="minorHAnsi"/>
          <w:sz w:val="22"/>
          <w:szCs w:val="22"/>
        </w:rPr>
        <w:t xml:space="preserve"> διακανονισμό της δέσμευσης, ή</w:t>
      </w:r>
      <w:r w:rsidR="000400B0">
        <w:rPr>
          <w:rFonts w:asciiTheme="minorHAnsi" w:hAnsiTheme="minorHAnsi" w:cstheme="minorHAnsi"/>
          <w:sz w:val="22"/>
          <w:szCs w:val="22"/>
        </w:rPr>
        <w:t xml:space="preserve"> </w:t>
      </w:r>
    </w:p>
    <w:p w14:paraId="5EE258AF" w14:textId="1AC77515" w:rsidR="00180E1E" w:rsidRPr="00180E1E" w:rsidRDefault="00180E1E" w:rsidP="002709D6">
      <w:pPr>
        <w:pStyle w:val="Normal1"/>
        <w:widowControl w:val="0"/>
        <w:spacing w:line="276" w:lineRule="auto"/>
        <w:ind w:left="360"/>
        <w:jc w:val="both"/>
        <w:rPr>
          <w:rFonts w:asciiTheme="minorHAnsi" w:hAnsiTheme="minorHAnsi" w:cstheme="minorHAnsi"/>
          <w:sz w:val="22"/>
          <w:szCs w:val="22"/>
        </w:rPr>
      </w:pPr>
      <w:r w:rsidRPr="00180E1E">
        <w:rPr>
          <w:rFonts w:asciiTheme="minorHAnsi" w:hAnsiTheme="minorHAnsi" w:cstheme="minorHAnsi"/>
          <w:sz w:val="22"/>
          <w:szCs w:val="22"/>
        </w:rPr>
        <w:t>(</w:t>
      </w:r>
      <w:proofErr w:type="spellStart"/>
      <w:r w:rsidRPr="00180E1E">
        <w:rPr>
          <w:rFonts w:asciiTheme="minorHAnsi" w:hAnsiTheme="minorHAnsi" w:cstheme="minorHAnsi"/>
          <w:sz w:val="22"/>
          <w:szCs w:val="22"/>
        </w:rPr>
        <w:t>ιι</w:t>
      </w:r>
      <w:proofErr w:type="spellEnd"/>
      <w:r w:rsidRPr="00180E1E">
        <w:rPr>
          <w:rFonts w:asciiTheme="minorHAnsi" w:hAnsiTheme="minorHAnsi" w:cstheme="minorHAnsi"/>
          <w:sz w:val="22"/>
          <w:szCs w:val="22"/>
        </w:rPr>
        <w:t>)</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το ποσό της δέσμευσης δεν μπορεί να επιμετρηθεί με επαρκή αξιοπιστία.</w:t>
      </w:r>
    </w:p>
    <w:p w14:paraId="2C71227E"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Ενδεχόμενο περιουσιακό στοιχείο (</w:t>
      </w:r>
      <w:proofErr w:type="spellStart"/>
      <w:r w:rsidRPr="00180E1E">
        <w:rPr>
          <w:rFonts w:asciiTheme="minorHAnsi" w:hAnsiTheme="minorHAnsi" w:cstheme="minorHAnsi"/>
          <w:b/>
          <w:i/>
          <w:sz w:val="22"/>
          <w:szCs w:val="22"/>
        </w:rPr>
        <w:t>Contingent</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asset</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Ένα πιθανό περιουσιακό στοιχείο που προκύπτει από γεγονότα του παρελθόντος, η ύπαρξη του οποίου θα επιβεβαιωθεί μόνο από το εάν συμβούν ή δεν συμβούν ένα ή περισσότερα αβέβαια μελλοντικά γεγονότα, τα οποία δεν είναι πλήρως υπό τον έλεγχο της οντότητας. </w:t>
      </w:r>
    </w:p>
    <w:p w14:paraId="0B450B5A"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Ενοποιημένες χρηματοοικονομικές καταστάσεις (Consolidated </w:t>
      </w:r>
      <w:proofErr w:type="spellStart"/>
      <w:r w:rsidRPr="00180E1E">
        <w:rPr>
          <w:rFonts w:asciiTheme="minorHAnsi" w:hAnsiTheme="minorHAnsi" w:cstheme="minorHAnsi"/>
          <w:b/>
          <w:i/>
          <w:sz w:val="22"/>
          <w:szCs w:val="22"/>
        </w:rPr>
        <w:t>financial</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statements</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Οι χρηματοοικονομικές καταστάσεις μιας οικονομικής οντότητας. </w:t>
      </w:r>
    </w:p>
    <w:p w14:paraId="5D7BC31F"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Ενσώματα πάγια (</w:t>
      </w:r>
      <w:r w:rsidRPr="00180E1E">
        <w:rPr>
          <w:rFonts w:asciiTheme="minorHAnsi" w:hAnsiTheme="minorHAnsi" w:cstheme="minorHAnsi"/>
          <w:b/>
          <w:i/>
          <w:sz w:val="22"/>
          <w:szCs w:val="22"/>
          <w:lang w:val="en-US"/>
        </w:rPr>
        <w:t>Property</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plant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and</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equipment</w:t>
      </w:r>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Περιουσιακά στοιχεία που έχουν φυσική υπόσταση, τα οποία: </w:t>
      </w:r>
    </w:p>
    <w:p w14:paraId="6FF963E3" w14:textId="60D8C361" w:rsidR="00180E1E" w:rsidRPr="00180E1E" w:rsidRDefault="00180E1E" w:rsidP="002709D6">
      <w:pPr>
        <w:pStyle w:val="Normal1"/>
        <w:widowControl w:val="0"/>
        <w:tabs>
          <w:tab w:val="left" w:pos="360"/>
        </w:tabs>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κατέχονται για χρήση στην παραγωγή, την παροχή αγαθών και υπηρεσιών, για ενοικίαση σε άλλους ή για διοικητικούς σκοπούς, και </w:t>
      </w:r>
    </w:p>
    <w:p w14:paraId="4D79DD52" w14:textId="5C3BDD14"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(β) αναμένεται</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να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χρησιμοποιηθούν κατά</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τη</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διάρκεια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περισσότερων</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της</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μιας</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περιόδων αναφοράς.</w:t>
      </w:r>
    </w:p>
    <w:p w14:paraId="5F9D9F28" w14:textId="1CF3EC71"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i/>
          <w:sz w:val="22"/>
          <w:szCs w:val="22"/>
        </w:rPr>
        <w:t xml:space="preserve"> </w:t>
      </w:r>
      <w:r w:rsidRPr="00180E1E">
        <w:rPr>
          <w:rFonts w:asciiTheme="minorHAnsi" w:hAnsiTheme="minorHAnsi" w:cstheme="minorHAnsi"/>
          <w:b/>
          <w:i/>
          <w:sz w:val="22"/>
          <w:szCs w:val="22"/>
        </w:rPr>
        <w:t xml:space="preserve">Επενδυτικά ακίνητα (Investment </w:t>
      </w:r>
      <w:proofErr w:type="spellStart"/>
      <w:r w:rsidRPr="00180E1E">
        <w:rPr>
          <w:rFonts w:asciiTheme="minorHAnsi" w:hAnsiTheme="minorHAnsi" w:cstheme="minorHAnsi"/>
          <w:b/>
          <w:i/>
          <w:sz w:val="22"/>
          <w:szCs w:val="22"/>
        </w:rPr>
        <w:t>property</w:t>
      </w:r>
      <w:proofErr w:type="spellEnd"/>
      <w:r w:rsidRPr="00180E1E">
        <w:rPr>
          <w:rFonts w:asciiTheme="minorHAnsi" w:hAnsiTheme="minorHAnsi" w:cstheme="minorHAnsi"/>
          <w:b/>
          <w:i/>
          <w:sz w:val="22"/>
          <w:szCs w:val="22"/>
        </w:rPr>
        <w:t xml:space="preserve">): </w:t>
      </w:r>
      <w:r w:rsidRPr="00180E1E">
        <w:rPr>
          <w:rFonts w:asciiTheme="minorHAnsi" w:hAnsiTheme="minorHAnsi" w:cstheme="minorHAnsi"/>
          <w:sz w:val="22"/>
          <w:szCs w:val="22"/>
        </w:rPr>
        <w:t>Είναι ακίνητα (γη ή κτίριο/μέρος κτιρίου ή και τα δύο), που κατέχονται</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για εκμίσθωση, ή για αποκόμιση οφέλους από αύξηση της αξίας τους, ή και για τα δύο, παρά για: </w:t>
      </w:r>
    </w:p>
    <w:p w14:paraId="3CEFAF9A" w14:textId="19D86F1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χρήση στην παραγωγή ή παροχή αγαθών ή υπηρεσιών, ή για διοικητικούς σκοπούς, ή </w:t>
      </w:r>
    </w:p>
    <w:p w14:paraId="52307A44" w14:textId="3BC0912C"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(β)</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πώληση στο πλαίσιο των συνήθων δραστηριοτήτων.</w:t>
      </w:r>
    </w:p>
    <w:p w14:paraId="28CF5BF2"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Επενδυτικές δραστηριότητες (</w:t>
      </w:r>
      <w:proofErr w:type="spellStart"/>
      <w:r w:rsidRPr="00180E1E">
        <w:rPr>
          <w:rFonts w:asciiTheme="minorHAnsi" w:hAnsiTheme="minorHAnsi" w:cstheme="minorHAnsi"/>
          <w:b/>
          <w:i/>
          <w:sz w:val="22"/>
          <w:szCs w:val="22"/>
        </w:rPr>
        <w:t>Investing</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activities</w:t>
      </w:r>
      <w:proofErr w:type="spellEnd"/>
      <w:r w:rsidRPr="00180E1E">
        <w:rPr>
          <w:rFonts w:asciiTheme="minorHAnsi" w:hAnsiTheme="minorHAnsi" w:cstheme="minorHAnsi"/>
          <w:b/>
          <w:i/>
          <w:sz w:val="22"/>
          <w:szCs w:val="22"/>
        </w:rPr>
        <w:t xml:space="preserve">): </w:t>
      </w:r>
      <w:r w:rsidRPr="00180E1E">
        <w:rPr>
          <w:rFonts w:asciiTheme="minorHAnsi" w:hAnsiTheme="minorHAnsi" w:cstheme="minorHAnsi"/>
          <w:sz w:val="22"/>
          <w:szCs w:val="22"/>
        </w:rPr>
        <w:t xml:space="preserve">Αφορούν την απόκτηση και διάθεση μακροπρόθεσμων περιουσιακών στοιχείων και άλλων επενδύσεων που δεν περιλαμβάνονται στα ταμειακά ισοδύναμα. </w:t>
      </w:r>
    </w:p>
    <w:p w14:paraId="36071334" w14:textId="1A2C1564"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Έρευνα (</w:t>
      </w:r>
      <w:r w:rsidRPr="00180E1E">
        <w:rPr>
          <w:rFonts w:asciiTheme="minorHAnsi" w:hAnsiTheme="minorHAnsi" w:cstheme="minorHAnsi"/>
          <w:b/>
          <w:i/>
          <w:sz w:val="22"/>
          <w:szCs w:val="22"/>
          <w:lang w:val="en-US"/>
        </w:rPr>
        <w:t>R</w:t>
      </w:r>
      <w:proofErr w:type="spellStart"/>
      <w:r w:rsidRPr="00180E1E">
        <w:rPr>
          <w:rFonts w:asciiTheme="minorHAnsi" w:hAnsiTheme="minorHAnsi" w:cstheme="minorHAnsi"/>
          <w:b/>
          <w:i/>
          <w:sz w:val="22"/>
          <w:szCs w:val="22"/>
        </w:rPr>
        <w:t>esearch</w:t>
      </w:r>
      <w:proofErr w:type="spellEnd"/>
      <w:r w:rsidRPr="00180E1E">
        <w:rPr>
          <w:rFonts w:asciiTheme="minorHAnsi" w:hAnsiTheme="minorHAnsi" w:cstheme="minorHAnsi"/>
          <w:b/>
          <w:i/>
          <w:sz w:val="22"/>
          <w:szCs w:val="22"/>
        </w:rPr>
        <w:t>):</w:t>
      </w:r>
      <w:r w:rsidR="000400B0">
        <w:rPr>
          <w:rFonts w:asciiTheme="minorHAnsi" w:hAnsiTheme="minorHAnsi" w:cstheme="minorHAnsi"/>
          <w:b/>
          <w:sz w:val="22"/>
          <w:szCs w:val="22"/>
        </w:rPr>
        <w:t xml:space="preserve"> </w:t>
      </w:r>
      <w:r w:rsidRPr="00180E1E">
        <w:rPr>
          <w:rFonts w:asciiTheme="minorHAnsi" w:hAnsiTheme="minorHAnsi" w:cstheme="minorHAnsi"/>
          <w:sz w:val="22"/>
          <w:szCs w:val="22"/>
        </w:rPr>
        <w:t>H πρωτότυπη και σχεδιασμένη διερεύνηση που αναλαμβάνεται με την προσδοκία απόκτησης νέας επιστημονικής ή τεχνικής γνώσης και κατανόησης</w:t>
      </w:r>
      <w:r w:rsidRPr="00180E1E">
        <w:rPr>
          <w:rFonts w:asciiTheme="minorHAnsi" w:hAnsiTheme="minorHAnsi" w:cstheme="minorHAnsi"/>
          <w:b/>
          <w:sz w:val="22"/>
          <w:szCs w:val="22"/>
        </w:rPr>
        <w:t>.</w:t>
      </w:r>
      <w:r w:rsidR="000400B0">
        <w:rPr>
          <w:rFonts w:asciiTheme="minorHAnsi" w:hAnsiTheme="minorHAnsi" w:cstheme="minorHAnsi"/>
          <w:b/>
          <w:sz w:val="22"/>
          <w:szCs w:val="22"/>
        </w:rPr>
        <w:t xml:space="preserve"> </w:t>
      </w:r>
    </w:p>
    <w:p w14:paraId="487885E3" w14:textId="0F42C2F2"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Εύλογη αξία (</w:t>
      </w:r>
      <w:proofErr w:type="spellStart"/>
      <w:r w:rsidRPr="00180E1E">
        <w:rPr>
          <w:rFonts w:asciiTheme="minorHAnsi" w:hAnsiTheme="minorHAnsi" w:cstheme="minorHAnsi"/>
          <w:b/>
          <w:i/>
          <w:sz w:val="22"/>
          <w:szCs w:val="22"/>
        </w:rPr>
        <w:t>Fair</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value</w:t>
      </w:r>
      <w:proofErr w:type="spellEnd"/>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Το ποσό για το οποίο ένα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περιουσιακό στοιχείο θα μπορούσε να ανταλλαχθεί ή μια υποχρέωση να διακανονισθεί, μεταξύ μερών που διαθέτουν τη γνώση και την ανεξαρτησία της βούλησης κατά τη συναλλαγή.</w:t>
      </w:r>
      <w:r w:rsidR="000400B0">
        <w:rPr>
          <w:rFonts w:asciiTheme="minorHAnsi" w:hAnsiTheme="minorHAnsi" w:cstheme="minorHAnsi"/>
          <w:sz w:val="22"/>
          <w:szCs w:val="22"/>
        </w:rPr>
        <w:t xml:space="preserve"> </w:t>
      </w:r>
    </w:p>
    <w:p w14:paraId="52B520B1"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Ημερομηνία αναφοράς (</w:t>
      </w:r>
      <w:proofErr w:type="spellStart"/>
      <w:r w:rsidRPr="00180E1E">
        <w:rPr>
          <w:rFonts w:asciiTheme="minorHAnsi" w:hAnsiTheme="minorHAnsi" w:cstheme="minorHAnsi"/>
          <w:b/>
          <w:i/>
          <w:sz w:val="22"/>
          <w:szCs w:val="22"/>
        </w:rPr>
        <w:t>Reporting</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date</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Η ημερομηνία της τελευταίας ημέρας της περιόδου στην οποία αναφέρονται οι χρηματοοικονομικές αναφορές. </w:t>
      </w:r>
    </w:p>
    <w:p w14:paraId="09B40E3B" w14:textId="54C25BC1"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Ημερομηνία έγκρισης των χρηματοοικονομικών αναφορών (</w:t>
      </w:r>
      <w:proofErr w:type="spellStart"/>
      <w:r w:rsidRPr="00180E1E">
        <w:rPr>
          <w:rFonts w:asciiTheme="minorHAnsi" w:hAnsiTheme="minorHAnsi" w:cstheme="minorHAnsi"/>
          <w:b/>
          <w:i/>
          <w:sz w:val="22"/>
          <w:szCs w:val="22"/>
        </w:rPr>
        <w:t>Financial</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reports</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approval</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date</w:t>
      </w:r>
      <w:proofErr w:type="spellEnd"/>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Είναι η ημερομηνία, κατά την οποία οι χρηματοοικονομικές αναφορές εγκρίνονται προς έκδοση από το αρμόδιο όργανο της οντότητας αναφοράς.</w:t>
      </w:r>
    </w:p>
    <w:p w14:paraId="5B929E6F"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proofErr w:type="spellStart"/>
      <w:r w:rsidRPr="00180E1E">
        <w:rPr>
          <w:rFonts w:asciiTheme="minorHAnsi" w:hAnsiTheme="minorHAnsi" w:cstheme="minorHAnsi"/>
          <w:b/>
          <w:i/>
          <w:sz w:val="22"/>
          <w:szCs w:val="22"/>
        </w:rPr>
        <w:t>Ιδιοχρησιμοποιούμενα</w:t>
      </w:r>
      <w:proofErr w:type="spellEnd"/>
      <w:r w:rsidRPr="00180E1E">
        <w:rPr>
          <w:rFonts w:asciiTheme="minorHAnsi" w:hAnsiTheme="minorHAnsi" w:cstheme="minorHAnsi"/>
          <w:b/>
          <w:i/>
          <w:sz w:val="22"/>
          <w:szCs w:val="22"/>
        </w:rPr>
        <w:t xml:space="preserve"> ακίνητα (</w:t>
      </w:r>
      <w:proofErr w:type="spellStart"/>
      <w:r w:rsidRPr="00180E1E">
        <w:rPr>
          <w:rFonts w:asciiTheme="minorHAnsi" w:hAnsiTheme="minorHAnsi" w:cstheme="minorHAnsi"/>
          <w:b/>
          <w:i/>
          <w:sz w:val="22"/>
          <w:szCs w:val="22"/>
        </w:rPr>
        <w:t>Owner-occupied</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property</w:t>
      </w:r>
      <w:proofErr w:type="spellEnd"/>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Είναι ακίνητα που ελέγχονται (π.χ. κατά κυριότητα ή με χρηματοδοτική μίσθωση), για διοικητικούς σκοπούς ή για χρήση στην παραγωγή ή την παροχή αγαθών ή υπηρεσιών</w:t>
      </w:r>
      <w:r w:rsidRPr="00180E1E">
        <w:rPr>
          <w:rFonts w:asciiTheme="minorHAnsi" w:hAnsiTheme="minorHAnsi" w:cstheme="minorHAnsi"/>
          <w:b/>
          <w:i/>
          <w:sz w:val="22"/>
          <w:szCs w:val="22"/>
        </w:rPr>
        <w:t xml:space="preserve">. </w:t>
      </w:r>
    </w:p>
    <w:p w14:paraId="22D50096"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Καθαρά περιουσιακά στοιχεία/Καθαρή θέση (</w:t>
      </w:r>
      <w:proofErr w:type="spellStart"/>
      <w:r w:rsidRPr="00180E1E">
        <w:rPr>
          <w:rFonts w:asciiTheme="minorHAnsi" w:hAnsiTheme="minorHAnsi" w:cstheme="minorHAnsi"/>
          <w:b/>
          <w:i/>
          <w:sz w:val="22"/>
          <w:szCs w:val="22"/>
        </w:rPr>
        <w:t>Net</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assets</w:t>
      </w:r>
      <w:proofErr w:type="spellEnd"/>
      <w:r w:rsidRPr="00180E1E">
        <w:rPr>
          <w:rFonts w:asciiTheme="minorHAnsi" w:hAnsiTheme="minorHAnsi" w:cstheme="minorHAnsi"/>
          <w:b/>
          <w:i/>
          <w:sz w:val="22"/>
          <w:szCs w:val="22"/>
        </w:rPr>
        <w:t>/</w:t>
      </w:r>
      <w:r w:rsidRPr="00180E1E">
        <w:rPr>
          <w:rFonts w:asciiTheme="minorHAnsi" w:hAnsiTheme="minorHAnsi" w:cstheme="minorHAnsi"/>
          <w:b/>
          <w:i/>
          <w:sz w:val="22"/>
          <w:szCs w:val="22"/>
          <w:lang w:val="en-US"/>
        </w:rPr>
        <w:t>e</w:t>
      </w:r>
      <w:proofErr w:type="spellStart"/>
      <w:r w:rsidRPr="00180E1E">
        <w:rPr>
          <w:rFonts w:asciiTheme="minorHAnsi" w:hAnsiTheme="minorHAnsi" w:cstheme="minorHAnsi"/>
          <w:b/>
          <w:i/>
          <w:sz w:val="22"/>
          <w:szCs w:val="22"/>
        </w:rPr>
        <w:t>quity</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Το υπολειμματικό συμφέρον επί των περιουσιακών στοιχείων μιας οντότητας, μετά την αφαίρεση όλων των υποχρεώσεών της. </w:t>
      </w:r>
    </w:p>
    <w:p w14:paraId="6084426C"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Καθαρή ρευστοποιήσιμη αξία (</w:t>
      </w:r>
      <w:proofErr w:type="spellStart"/>
      <w:r w:rsidRPr="00180E1E">
        <w:rPr>
          <w:rFonts w:asciiTheme="minorHAnsi" w:hAnsiTheme="minorHAnsi" w:cstheme="minorHAnsi"/>
          <w:b/>
          <w:i/>
          <w:sz w:val="22"/>
          <w:szCs w:val="22"/>
        </w:rPr>
        <w:t>Net</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realizable</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value</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H εκτιμώμενη τιμή πώλησης στο πλαίσιο των συνήθων λειτουργιών, μείον τα εκτιμώμενα κόστη ολοκλήρωσης και τα εκτιμώμενα αναγκαία κόστη για την πώληση, ανταλλαγή ή διανομή.</w:t>
      </w:r>
    </w:p>
    <w:p w14:paraId="4CF51176"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Κοινή διευθέτηση (Joint </w:t>
      </w:r>
      <w:proofErr w:type="spellStart"/>
      <w:r w:rsidRPr="00180E1E">
        <w:rPr>
          <w:rFonts w:asciiTheme="minorHAnsi" w:hAnsiTheme="minorHAnsi" w:cstheme="minorHAnsi"/>
          <w:b/>
          <w:i/>
          <w:sz w:val="22"/>
          <w:szCs w:val="22"/>
        </w:rPr>
        <w:t>arrangement</w:t>
      </w:r>
      <w:proofErr w:type="spellEnd"/>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Η διευθέτηση κατά την οποία δύο ή περισσότερα μέρη έχουν κοινό έλεγχο. </w:t>
      </w:r>
    </w:p>
    <w:p w14:paraId="70ABA8BE" w14:textId="503BA2C6"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Κοινή δραστηριότητα (Joint operation):</w:t>
      </w:r>
      <w:r w:rsidRPr="00180E1E">
        <w:rPr>
          <w:rFonts w:asciiTheme="minorHAnsi" w:hAnsiTheme="minorHAnsi" w:cstheme="minorHAnsi"/>
          <w:sz w:val="22"/>
          <w:szCs w:val="22"/>
        </w:rPr>
        <w:t xml:space="preserve"> Η κοινή διευθέτηση βάσει της</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οποίας τα μέρη, που έχουν κοινό έλεγχο, έχουν δικαιώματα στα περιουσιακά στοιχεία, και δεσμεύσεις για τις</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υποχρεώσεις, που σχετίζονται με αυτή.</w:t>
      </w:r>
    </w:p>
    <w:p w14:paraId="047568CE"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Κοινός έλεγχος (Joint </w:t>
      </w:r>
      <w:proofErr w:type="spellStart"/>
      <w:r w:rsidRPr="00180E1E">
        <w:rPr>
          <w:rFonts w:asciiTheme="minorHAnsi" w:hAnsiTheme="minorHAnsi" w:cstheme="minorHAnsi"/>
          <w:b/>
          <w:i/>
          <w:sz w:val="22"/>
          <w:szCs w:val="22"/>
        </w:rPr>
        <w:t>control</w:t>
      </w:r>
      <w:proofErr w:type="spellEnd"/>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Ο συμφωνημένος καταμερισμός του ελέγχου σε μια διευθέτηση, μέσω </w:t>
      </w:r>
      <w:r w:rsidRPr="00180E1E">
        <w:rPr>
          <w:rFonts w:asciiTheme="minorHAnsi" w:hAnsiTheme="minorHAnsi" w:cstheme="minorHAnsi"/>
          <w:sz w:val="22"/>
          <w:szCs w:val="22"/>
        </w:rPr>
        <w:lastRenderedPageBreak/>
        <w:t>μιας δεσμευτικής συμφωνίας, που υφίσταται μόνο όταν οι αποφάσεις για τις σχετικές δραστηριότητες απαιτούν την ομόφωνη συναίνεση των μερών που μοιράζονται τον έλεγχο.</w:t>
      </w:r>
    </w:p>
    <w:p w14:paraId="274249FB"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proofErr w:type="spellStart"/>
      <w:r w:rsidRPr="00180E1E">
        <w:rPr>
          <w:rFonts w:asciiTheme="minorHAnsi" w:hAnsiTheme="minorHAnsi" w:cstheme="minorHAnsi"/>
          <w:b/>
          <w:i/>
          <w:sz w:val="22"/>
          <w:szCs w:val="22"/>
        </w:rPr>
        <w:t>Κοινοπρακτών</w:t>
      </w:r>
      <w:proofErr w:type="spellEnd"/>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Joint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v</w:t>
      </w:r>
      <w:proofErr w:type="spellStart"/>
      <w:r w:rsidRPr="00180E1E">
        <w:rPr>
          <w:rFonts w:asciiTheme="minorHAnsi" w:hAnsiTheme="minorHAnsi" w:cstheme="minorHAnsi"/>
          <w:b/>
          <w:i/>
          <w:sz w:val="22"/>
          <w:szCs w:val="22"/>
        </w:rPr>
        <w:t>enturer</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Συμμετέχων σε κοινοπραξία, ο οποίος έχει κοινό έλεγχο επ’ αυτής.</w:t>
      </w:r>
    </w:p>
    <w:p w14:paraId="351CDCEE" w14:textId="2E704719"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Κοινοπραξία (Joint </w:t>
      </w:r>
      <w:proofErr w:type="spellStart"/>
      <w:r w:rsidRPr="00180E1E">
        <w:rPr>
          <w:rFonts w:asciiTheme="minorHAnsi" w:hAnsiTheme="minorHAnsi" w:cstheme="minorHAnsi"/>
          <w:b/>
          <w:i/>
          <w:sz w:val="22"/>
          <w:szCs w:val="22"/>
        </w:rPr>
        <w:t>venture</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Κοινή διευθέτηση βάσει της οποίας τα μέρη που έχουν κοινό έλεγχο έχουν δικαιώματα στα καθαρά περιουσιακά στοιχεία της διευθέτησης.</w:t>
      </w:r>
      <w:r w:rsidR="000400B0">
        <w:rPr>
          <w:rFonts w:asciiTheme="minorHAnsi" w:hAnsiTheme="minorHAnsi" w:cstheme="minorHAnsi"/>
          <w:sz w:val="22"/>
          <w:szCs w:val="22"/>
        </w:rPr>
        <w:t xml:space="preserve"> </w:t>
      </w:r>
    </w:p>
    <w:p w14:paraId="2F545986" w14:textId="3A355EE1"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Κόστος (</w:t>
      </w:r>
      <w:proofErr w:type="spellStart"/>
      <w:r w:rsidRPr="00180E1E">
        <w:rPr>
          <w:rFonts w:asciiTheme="minorHAnsi" w:hAnsiTheme="minorHAnsi" w:cstheme="minorHAnsi"/>
          <w:b/>
          <w:i/>
          <w:sz w:val="22"/>
          <w:szCs w:val="22"/>
        </w:rPr>
        <w:t>Cost</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Το ποσό των ταμειακών διαθεσίμων ή ταμειακών ισοδύναμων που πληρώνεται ή η εύλογη αξία άλλου ανταλλάγματος που δίνεται για την απόκτηση περιουσιακού στοιχείου κατά το</w:t>
      </w:r>
      <w:r w:rsidR="00E22BCD">
        <w:rPr>
          <w:rFonts w:asciiTheme="minorHAnsi" w:hAnsiTheme="minorHAnsi" w:cstheme="minorHAnsi"/>
          <w:sz w:val="22"/>
          <w:szCs w:val="22"/>
        </w:rPr>
        <w:t>ν</w:t>
      </w:r>
      <w:r w:rsidRPr="00180E1E">
        <w:rPr>
          <w:rFonts w:asciiTheme="minorHAnsi" w:hAnsiTheme="minorHAnsi" w:cstheme="minorHAnsi"/>
          <w:sz w:val="22"/>
          <w:szCs w:val="22"/>
        </w:rPr>
        <w:t xml:space="preserve"> χρόνο της απόκτησής ή κατασκευής του.</w:t>
      </w:r>
      <w:r w:rsidRPr="00180E1E">
        <w:rPr>
          <w:rFonts w:asciiTheme="minorHAnsi" w:hAnsiTheme="minorHAnsi" w:cstheme="minorHAnsi"/>
          <w:b/>
          <w:sz w:val="22"/>
          <w:szCs w:val="22"/>
        </w:rPr>
        <w:t xml:space="preserve"> </w:t>
      </w:r>
    </w:p>
    <w:p w14:paraId="51FB32F5" w14:textId="2C85BBED"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Κόστη δανεισμού (</w:t>
      </w:r>
      <w:proofErr w:type="spellStart"/>
      <w:r w:rsidRPr="00180E1E">
        <w:rPr>
          <w:rFonts w:asciiTheme="minorHAnsi" w:hAnsiTheme="minorHAnsi" w:cstheme="minorHAnsi"/>
          <w:b/>
          <w:i/>
          <w:sz w:val="22"/>
          <w:szCs w:val="22"/>
        </w:rPr>
        <w:t>Borrowing</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costs</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Τόκοι και άλλα έξοδα που προκύπτουν για την οντότητα σε σχέση με το</w:t>
      </w:r>
      <w:r w:rsidR="00E22BCD">
        <w:rPr>
          <w:rFonts w:asciiTheme="minorHAnsi" w:hAnsiTheme="minorHAnsi" w:cstheme="minorHAnsi"/>
          <w:sz w:val="22"/>
          <w:szCs w:val="22"/>
        </w:rPr>
        <w:t>ν</w:t>
      </w:r>
      <w:r w:rsidRPr="00180E1E">
        <w:rPr>
          <w:rFonts w:asciiTheme="minorHAnsi" w:hAnsiTheme="minorHAnsi" w:cstheme="minorHAnsi"/>
          <w:sz w:val="22"/>
          <w:szCs w:val="22"/>
        </w:rPr>
        <w:t xml:space="preserve"> δανεισμό κεφαλαίων. </w:t>
      </w:r>
    </w:p>
    <w:p w14:paraId="2CDED392" w14:textId="3ADE6075"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Κόστη συναλλαγής (</w:t>
      </w:r>
      <w:proofErr w:type="spellStart"/>
      <w:r w:rsidRPr="00180E1E">
        <w:rPr>
          <w:rFonts w:asciiTheme="minorHAnsi" w:hAnsiTheme="minorHAnsi" w:cstheme="minorHAnsi"/>
          <w:b/>
          <w:i/>
          <w:sz w:val="22"/>
          <w:szCs w:val="22"/>
        </w:rPr>
        <w:t>Transaction</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costs</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proofErr w:type="spellStart"/>
      <w:r w:rsidRPr="00180E1E">
        <w:rPr>
          <w:rFonts w:asciiTheme="minorHAnsi" w:hAnsiTheme="minorHAnsi" w:cstheme="minorHAnsi"/>
          <w:sz w:val="22"/>
          <w:szCs w:val="22"/>
        </w:rPr>
        <w:t>Επαυξητικά</w:t>
      </w:r>
      <w:proofErr w:type="spellEnd"/>
      <w:r w:rsidRPr="00180E1E">
        <w:rPr>
          <w:rFonts w:asciiTheme="minorHAnsi" w:hAnsiTheme="minorHAnsi" w:cstheme="minorHAnsi"/>
          <w:sz w:val="22"/>
          <w:szCs w:val="22"/>
        </w:rPr>
        <w:t xml:space="preserve"> κόστη που αποδίδονται ευθέως στην απόκτηση, έκδοση ή διάθεση ενός χρηματοοικονομικού περιουσιακού στοιχείου ή μιας χρηματοοικονομικής υποχρέωσης. </w:t>
      </w:r>
      <w:proofErr w:type="spellStart"/>
      <w:r w:rsidRPr="00180E1E">
        <w:rPr>
          <w:rFonts w:asciiTheme="minorHAnsi" w:hAnsiTheme="minorHAnsi" w:cstheme="minorHAnsi"/>
          <w:sz w:val="22"/>
          <w:szCs w:val="22"/>
        </w:rPr>
        <w:t>Επαυξητικά</w:t>
      </w:r>
      <w:proofErr w:type="spellEnd"/>
      <w:r w:rsidRPr="00180E1E">
        <w:rPr>
          <w:rFonts w:asciiTheme="minorHAnsi" w:hAnsiTheme="minorHAnsi" w:cstheme="minorHAnsi"/>
          <w:sz w:val="22"/>
          <w:szCs w:val="22"/>
        </w:rPr>
        <w:t xml:space="preserve"> κόστη είναι εκείνα που δεν θα είχαν προκύψει αν δεν είχε γίνει η απόκτηση, έκδοση ή διάθεση αυτού του</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χρηματοοικονομικού μέσου. </w:t>
      </w:r>
    </w:p>
    <w:p w14:paraId="7B675776"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proofErr w:type="spellStart"/>
      <w:r w:rsidRPr="00180E1E">
        <w:rPr>
          <w:rFonts w:asciiTheme="minorHAnsi" w:hAnsiTheme="minorHAnsi" w:cstheme="minorHAnsi"/>
          <w:b/>
          <w:i/>
          <w:sz w:val="22"/>
          <w:szCs w:val="22"/>
        </w:rPr>
        <w:t>Κυκλοφορούντα</w:t>
      </w:r>
      <w:proofErr w:type="spellEnd"/>
      <w:r w:rsidRPr="00180E1E">
        <w:rPr>
          <w:rFonts w:asciiTheme="minorHAnsi" w:hAnsiTheme="minorHAnsi" w:cstheme="minorHAnsi"/>
          <w:b/>
          <w:i/>
          <w:sz w:val="22"/>
          <w:szCs w:val="22"/>
        </w:rPr>
        <w:t xml:space="preserve"> περιουσιακά στοιχεία (</w:t>
      </w:r>
      <w:proofErr w:type="spellStart"/>
      <w:r w:rsidRPr="00180E1E">
        <w:rPr>
          <w:rFonts w:asciiTheme="minorHAnsi" w:hAnsiTheme="minorHAnsi" w:cstheme="minorHAnsi"/>
          <w:b/>
          <w:i/>
          <w:sz w:val="22"/>
          <w:szCs w:val="22"/>
        </w:rPr>
        <w:t>Current</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assets</w:t>
      </w:r>
      <w:proofErr w:type="spellEnd"/>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Τα περιουσιακά στοιχεία ταξινομούνται ως </w:t>
      </w:r>
      <w:proofErr w:type="spellStart"/>
      <w:r w:rsidRPr="00180E1E">
        <w:rPr>
          <w:rFonts w:asciiTheme="minorHAnsi" w:hAnsiTheme="minorHAnsi" w:cstheme="minorHAnsi"/>
          <w:sz w:val="22"/>
          <w:szCs w:val="22"/>
        </w:rPr>
        <w:t>κυκλοφορούντα</w:t>
      </w:r>
      <w:proofErr w:type="spellEnd"/>
      <w:r w:rsidRPr="00180E1E">
        <w:rPr>
          <w:rFonts w:asciiTheme="minorHAnsi" w:hAnsiTheme="minorHAnsi" w:cstheme="minorHAnsi"/>
          <w:sz w:val="22"/>
          <w:szCs w:val="22"/>
        </w:rPr>
        <w:t xml:space="preserve"> όταν συντρέχει κάποιο από τα κατωτέρω κριτήρια:</w:t>
      </w:r>
    </w:p>
    <w:p w14:paraId="46933863"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(α) αναμένεται να ρευστοποιηθούν, ή κρατούνται για πώληση ή ανάλωση εντός του κανονικού λειτουργικού κύκλου της οντότητας,</w:t>
      </w:r>
    </w:p>
    <w:p w14:paraId="18E704CF" w14:textId="7D6DF889" w:rsidR="00180E1E" w:rsidRPr="00180E1E" w:rsidRDefault="00180E1E" w:rsidP="002709D6">
      <w:pPr>
        <w:pStyle w:val="Normal1"/>
        <w:widowControl w:val="0"/>
        <w:spacing w:line="276" w:lineRule="auto"/>
        <w:jc w:val="both"/>
        <w:outlineLvl w:val="0"/>
        <w:rPr>
          <w:rFonts w:asciiTheme="minorHAnsi" w:hAnsiTheme="minorHAnsi" w:cstheme="minorHAnsi"/>
          <w:sz w:val="22"/>
          <w:szCs w:val="22"/>
        </w:rPr>
      </w:pPr>
      <w:r w:rsidRPr="00180E1E">
        <w:rPr>
          <w:rFonts w:asciiTheme="minorHAnsi" w:hAnsiTheme="minorHAnsi" w:cstheme="minorHAnsi"/>
          <w:sz w:val="22"/>
          <w:szCs w:val="22"/>
        </w:rPr>
        <w:t>(β)</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κρατούνται πρωτίστως για εμπορικούς σκοπούς,</w:t>
      </w:r>
    </w:p>
    <w:p w14:paraId="71B040AE"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(γ) αναμένεται να ρευστοποιηθούν εντός δώδεκα (12) μηνών από την ημερομηνία αναφοράς των χρηματοοικονομικών καταστάσεων,</w:t>
      </w:r>
    </w:p>
    <w:p w14:paraId="11AE37FE" w14:textId="5AB9F1BC"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(δ) αφορούν ταμειακά διαθέσιμα ή ταμειακά ισοδύναμα, εκτός και αν</w:t>
      </w:r>
      <w:r w:rsidR="00E22BCD">
        <w:rPr>
          <w:rFonts w:asciiTheme="minorHAnsi" w:hAnsiTheme="minorHAnsi" w:cstheme="minorHAnsi"/>
          <w:sz w:val="22"/>
          <w:szCs w:val="22"/>
        </w:rPr>
        <w:t>,</w:t>
      </w:r>
      <w:r w:rsidRPr="00180E1E">
        <w:rPr>
          <w:rFonts w:asciiTheme="minorHAnsi" w:hAnsiTheme="minorHAnsi" w:cstheme="minorHAnsi"/>
          <w:sz w:val="22"/>
          <w:szCs w:val="22"/>
        </w:rPr>
        <w:t xml:space="preserve"> για δώδεκα (12) τουλάχιστον μήνες από την ημερομηνία αναφοράς των χρηματοοικονομικών καταστάσεων</w:t>
      </w:r>
      <w:r w:rsidR="00E22BCD">
        <w:rPr>
          <w:rFonts w:asciiTheme="minorHAnsi" w:hAnsiTheme="minorHAnsi" w:cstheme="minorHAnsi"/>
          <w:sz w:val="22"/>
          <w:szCs w:val="22"/>
        </w:rPr>
        <w:t>,</w:t>
      </w:r>
      <w:r w:rsidRPr="00180E1E">
        <w:rPr>
          <w:rFonts w:asciiTheme="minorHAnsi" w:hAnsiTheme="minorHAnsi" w:cstheme="minorHAnsi"/>
          <w:sz w:val="22"/>
          <w:szCs w:val="22"/>
        </w:rPr>
        <w:t xml:space="preserve"> υπάρχει περιορισμός ως προς την ανταλλαγή τους ή τη χρησιμοποίησή τους για τον διακανονισμό μιας υποχρέωσης.</w:t>
      </w:r>
    </w:p>
    <w:p w14:paraId="63A6CA96" w14:textId="2075DAA6" w:rsidR="00180E1E" w:rsidRPr="00180E1E" w:rsidRDefault="00180E1E" w:rsidP="002709D6">
      <w:pPr>
        <w:pStyle w:val="Normal1"/>
        <w:widowControl w:val="0"/>
        <w:spacing w:line="276" w:lineRule="auto"/>
        <w:ind w:left="360"/>
        <w:jc w:val="both"/>
        <w:rPr>
          <w:rFonts w:asciiTheme="minorHAnsi" w:hAnsiTheme="minorHAnsi" w:cstheme="minorHAnsi"/>
          <w:sz w:val="22"/>
          <w:szCs w:val="22"/>
        </w:rPr>
      </w:pPr>
      <w:r w:rsidRPr="00180E1E">
        <w:rPr>
          <w:rFonts w:asciiTheme="minorHAnsi" w:hAnsiTheme="minorHAnsi" w:cstheme="minorHAnsi"/>
          <w:sz w:val="22"/>
          <w:szCs w:val="22"/>
        </w:rPr>
        <w:t xml:space="preserve">Όλα τα άλλα περιουσιακά στοιχεία ταξινομούνται ως μη </w:t>
      </w:r>
      <w:proofErr w:type="spellStart"/>
      <w:r w:rsidRPr="00180E1E">
        <w:rPr>
          <w:rFonts w:asciiTheme="minorHAnsi" w:hAnsiTheme="minorHAnsi" w:cstheme="minorHAnsi"/>
          <w:sz w:val="22"/>
          <w:szCs w:val="22"/>
        </w:rPr>
        <w:t>κυκλοφορούντα</w:t>
      </w:r>
      <w:proofErr w:type="spellEnd"/>
      <w:r w:rsidRPr="00180E1E">
        <w:rPr>
          <w:rFonts w:asciiTheme="minorHAnsi" w:hAnsiTheme="minorHAnsi" w:cstheme="minorHAnsi"/>
          <w:sz w:val="22"/>
          <w:szCs w:val="22"/>
        </w:rPr>
        <w:t>.</w:t>
      </w:r>
      <w:r w:rsidR="000400B0">
        <w:rPr>
          <w:rFonts w:asciiTheme="minorHAnsi" w:hAnsiTheme="minorHAnsi" w:cstheme="minorHAnsi"/>
          <w:sz w:val="22"/>
          <w:szCs w:val="22"/>
        </w:rPr>
        <w:t xml:space="preserve"> </w:t>
      </w:r>
    </w:p>
    <w:p w14:paraId="10B6C8FE" w14:textId="32EBFAFF"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Λειτουργικές δραστηριότητες (</w:t>
      </w:r>
      <w:proofErr w:type="spellStart"/>
      <w:r w:rsidRPr="00180E1E">
        <w:rPr>
          <w:rFonts w:asciiTheme="minorHAnsi" w:hAnsiTheme="minorHAnsi" w:cstheme="minorHAnsi"/>
          <w:b/>
          <w:i/>
          <w:sz w:val="22"/>
          <w:szCs w:val="22"/>
        </w:rPr>
        <w:t>Operating</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activities</w:t>
      </w:r>
      <w:proofErr w:type="spellEnd"/>
      <w:r w:rsidRPr="00180E1E">
        <w:rPr>
          <w:rFonts w:asciiTheme="minorHAnsi" w:hAnsiTheme="minorHAnsi" w:cstheme="minorHAnsi"/>
          <w:b/>
          <w:i/>
          <w:sz w:val="22"/>
          <w:szCs w:val="22"/>
        </w:rPr>
        <w:t xml:space="preserve">): </w:t>
      </w:r>
      <w:r w:rsidRPr="00180E1E">
        <w:rPr>
          <w:rFonts w:asciiTheme="minorHAnsi" w:hAnsiTheme="minorHAnsi" w:cstheme="minorHAnsi"/>
          <w:sz w:val="22"/>
          <w:szCs w:val="22"/>
        </w:rPr>
        <w:t>Οι δραστηριότητες της οντότητας εκτός των επενδυτικών και των χρηματοδοτικών δραστηριοτήτων.</w:t>
      </w:r>
      <w:r w:rsidR="000400B0">
        <w:rPr>
          <w:rFonts w:asciiTheme="minorHAnsi" w:hAnsiTheme="minorHAnsi" w:cstheme="minorHAnsi"/>
          <w:sz w:val="22"/>
          <w:szCs w:val="22"/>
        </w:rPr>
        <w:t xml:space="preserve"> </w:t>
      </w:r>
    </w:p>
    <w:p w14:paraId="4F496C59"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Λειτουργική μίσθωση (</w:t>
      </w:r>
      <w:proofErr w:type="spellStart"/>
      <w:r w:rsidRPr="00180E1E">
        <w:rPr>
          <w:rFonts w:asciiTheme="minorHAnsi" w:hAnsiTheme="minorHAnsi" w:cstheme="minorHAnsi"/>
          <w:b/>
          <w:i/>
          <w:sz w:val="22"/>
          <w:szCs w:val="22"/>
        </w:rPr>
        <w:t>Operating</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lease</w:t>
      </w:r>
      <w:proofErr w:type="spellEnd"/>
      <w:r w:rsidRPr="00180E1E">
        <w:rPr>
          <w:rFonts w:asciiTheme="minorHAnsi" w:hAnsiTheme="minorHAnsi" w:cstheme="minorHAnsi"/>
          <w:b/>
          <w:i/>
          <w:sz w:val="22"/>
          <w:szCs w:val="22"/>
        </w:rPr>
        <w:t xml:space="preserve">): </w:t>
      </w:r>
      <w:r w:rsidRPr="00180E1E">
        <w:rPr>
          <w:rFonts w:asciiTheme="minorHAnsi" w:hAnsiTheme="minorHAnsi" w:cstheme="minorHAnsi"/>
          <w:sz w:val="22"/>
          <w:szCs w:val="22"/>
        </w:rPr>
        <w:t xml:space="preserve">Μια μίσθωση που δεν είναι χρηματοδοτική. </w:t>
      </w:r>
    </w:p>
    <w:p w14:paraId="4ECE7563"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Λειτουργικό νόμισμα (</w:t>
      </w:r>
      <w:proofErr w:type="spellStart"/>
      <w:r w:rsidRPr="00180E1E">
        <w:rPr>
          <w:rFonts w:asciiTheme="minorHAnsi" w:hAnsiTheme="minorHAnsi" w:cstheme="minorHAnsi"/>
          <w:b/>
          <w:i/>
          <w:sz w:val="22"/>
          <w:szCs w:val="22"/>
        </w:rPr>
        <w:t>Functional</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currency</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Το νόμισμα του πρωταρχικού οικονομικού περιβάλλοντος εντός του οποίου λειτουργεί η οντότητα. </w:t>
      </w:r>
    </w:p>
    <w:p w14:paraId="617A35BF"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Λογιστικές πολιτικές (</w:t>
      </w:r>
      <w:proofErr w:type="spellStart"/>
      <w:r w:rsidRPr="00180E1E">
        <w:rPr>
          <w:rFonts w:asciiTheme="minorHAnsi" w:hAnsiTheme="minorHAnsi" w:cstheme="minorHAnsi"/>
          <w:b/>
          <w:i/>
          <w:sz w:val="22"/>
          <w:szCs w:val="22"/>
        </w:rPr>
        <w:t>Accounting</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policies</w:t>
      </w:r>
      <w:proofErr w:type="spellEnd"/>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Οι συγκεκριμένες αρχές, βάσεις επιμέτρησης, παραδοχές, κανόνες και πρακτικές που εφαρμόζονται από την οντότητα αναφοράς για την κατάρτιση και παρουσίαση των Χρηματοοικονομικών Αναφορών Γενικού Σκοπού (ΧΑΓΣ).</w:t>
      </w:r>
    </w:p>
    <w:p w14:paraId="286CD7F9"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Λογιστική αξία (</w:t>
      </w:r>
      <w:r w:rsidRPr="00180E1E">
        <w:rPr>
          <w:rFonts w:asciiTheme="minorHAnsi" w:hAnsiTheme="minorHAnsi" w:cstheme="minorHAnsi"/>
          <w:b/>
          <w:i/>
          <w:sz w:val="22"/>
          <w:szCs w:val="22"/>
          <w:lang w:val="en-US"/>
        </w:rPr>
        <w:t>Carrying</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amount</w:t>
      </w:r>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Το ποσό με το οποίο ένα στοιχείο εμφανίζεται στις χρηματοοικονομικές καταστάσεις συγκεκριμένης περιόδου αναφοράς.</w:t>
      </w:r>
    </w:p>
    <w:p w14:paraId="72A64166" w14:textId="588BD7D1"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Μακροπρόθεσμες υποχρεώσεις (</w:t>
      </w:r>
      <w:proofErr w:type="spellStart"/>
      <w:r w:rsidRPr="00180E1E">
        <w:rPr>
          <w:rFonts w:asciiTheme="minorHAnsi" w:hAnsiTheme="minorHAnsi" w:cstheme="minorHAnsi"/>
          <w:b/>
          <w:i/>
          <w:sz w:val="22"/>
          <w:szCs w:val="22"/>
        </w:rPr>
        <w:t>Long-term</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liabilities</w:t>
      </w:r>
      <w:proofErr w:type="spellEnd"/>
      <w:r w:rsidRPr="00180E1E">
        <w:rPr>
          <w:rFonts w:asciiTheme="minorHAnsi" w:hAnsiTheme="minorHAnsi" w:cstheme="minorHAnsi"/>
          <w:b/>
          <w:i/>
          <w:sz w:val="22"/>
          <w:szCs w:val="22"/>
        </w:rPr>
        <w:t>):</w:t>
      </w:r>
      <w:r w:rsidRPr="00180E1E">
        <w:rPr>
          <w:rFonts w:asciiTheme="minorHAnsi" w:hAnsiTheme="minorHAnsi" w:cstheme="minorHAnsi"/>
          <w:i/>
          <w:sz w:val="22"/>
          <w:szCs w:val="22"/>
        </w:rPr>
        <w:t xml:space="preserve"> </w:t>
      </w:r>
      <w:r w:rsidRPr="00180E1E">
        <w:rPr>
          <w:rFonts w:asciiTheme="minorHAnsi" w:hAnsiTheme="minorHAnsi" w:cstheme="minorHAnsi"/>
          <w:sz w:val="22"/>
          <w:szCs w:val="22"/>
        </w:rPr>
        <w:t>Οι υποχρεώσεις που βάσει του σχετικού ορισμού δεν εντάσσονται στις βραχυπρόθεσμες.</w:t>
      </w:r>
      <w:r w:rsidR="000400B0">
        <w:rPr>
          <w:rFonts w:asciiTheme="minorHAnsi" w:hAnsiTheme="minorHAnsi" w:cstheme="minorHAnsi"/>
          <w:sz w:val="22"/>
          <w:szCs w:val="22"/>
        </w:rPr>
        <w:t xml:space="preserve"> </w:t>
      </w:r>
    </w:p>
    <w:p w14:paraId="6F27CD01" w14:textId="634C85ED"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Μέθοδος αποτελεσματικού επιτοκίου (</w:t>
      </w:r>
      <w:proofErr w:type="spellStart"/>
      <w:r w:rsidRPr="00180E1E">
        <w:rPr>
          <w:rFonts w:asciiTheme="minorHAnsi" w:hAnsiTheme="minorHAnsi" w:cstheme="minorHAnsi"/>
          <w:b/>
          <w:i/>
          <w:sz w:val="22"/>
          <w:szCs w:val="22"/>
        </w:rPr>
        <w:t>Effective</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interest</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rate</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method</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Η μέθοδος υπολογισμού του </w:t>
      </w:r>
      <w:proofErr w:type="spellStart"/>
      <w:r w:rsidRPr="00180E1E">
        <w:rPr>
          <w:rFonts w:asciiTheme="minorHAnsi" w:hAnsiTheme="minorHAnsi" w:cstheme="minorHAnsi"/>
          <w:sz w:val="22"/>
          <w:szCs w:val="22"/>
        </w:rPr>
        <w:t>αποσβέσιμου</w:t>
      </w:r>
      <w:proofErr w:type="spellEnd"/>
      <w:r w:rsidRPr="00180E1E">
        <w:rPr>
          <w:rFonts w:asciiTheme="minorHAnsi" w:hAnsiTheme="minorHAnsi" w:cstheme="minorHAnsi"/>
          <w:sz w:val="22"/>
          <w:szCs w:val="22"/>
        </w:rPr>
        <w:t xml:space="preserve"> κόστους ενός χρηματοοικονομικού περιουσιακού στοιχείου ή μιας χρηματοοικονομικής υποχρέωσης και κατανομής</w:t>
      </w:r>
      <w:r w:rsidR="00E22BCD">
        <w:rPr>
          <w:rFonts w:asciiTheme="minorHAnsi" w:hAnsiTheme="minorHAnsi" w:cstheme="minorHAnsi"/>
          <w:sz w:val="22"/>
          <w:szCs w:val="22"/>
        </w:rPr>
        <w:t>, καθώς</w:t>
      </w:r>
      <w:r w:rsidRPr="00180E1E">
        <w:rPr>
          <w:rFonts w:asciiTheme="minorHAnsi" w:hAnsiTheme="minorHAnsi" w:cstheme="minorHAnsi"/>
          <w:sz w:val="22"/>
          <w:szCs w:val="22"/>
        </w:rPr>
        <w:t xml:space="preserve"> και αναγνώρισης του τόκου ως εσόδου ή εξόδου στη σχετική περίοδο. Το αποτελεσματικό επιτόκιο είναι το επιτόκιο που προεξοφλεί ακριβώς τις εκτιμώμενες μελλοντικές </w:t>
      </w:r>
      <w:proofErr w:type="spellStart"/>
      <w:r w:rsidRPr="00180E1E">
        <w:rPr>
          <w:rFonts w:asciiTheme="minorHAnsi" w:hAnsiTheme="minorHAnsi" w:cstheme="minorHAnsi"/>
          <w:sz w:val="22"/>
          <w:szCs w:val="22"/>
        </w:rPr>
        <w:t>χρηματοροές</w:t>
      </w:r>
      <w:proofErr w:type="spellEnd"/>
      <w:r w:rsidRPr="00180E1E">
        <w:rPr>
          <w:rFonts w:asciiTheme="minorHAnsi" w:hAnsiTheme="minorHAnsi" w:cstheme="minorHAnsi"/>
          <w:sz w:val="22"/>
          <w:szCs w:val="22"/>
        </w:rPr>
        <w:t xml:space="preserve"> κατά την αναμενόμενη διάρκεια ζωής ενός χρηματοοικονομικού περιουσιακού στοιχείου ή μιας χρηματοοικονομικής υποχρέωσης, στη μικτή λογιστική αξία του χρηματοοικονομικού περιουσιακού στοιχείου ή στο </w:t>
      </w:r>
      <w:proofErr w:type="spellStart"/>
      <w:r w:rsidRPr="00180E1E">
        <w:rPr>
          <w:rFonts w:asciiTheme="minorHAnsi" w:hAnsiTheme="minorHAnsi" w:cstheme="minorHAnsi"/>
          <w:sz w:val="22"/>
          <w:szCs w:val="22"/>
        </w:rPr>
        <w:t>αποσβέσιμο</w:t>
      </w:r>
      <w:proofErr w:type="spellEnd"/>
      <w:r w:rsidRPr="00180E1E">
        <w:rPr>
          <w:rFonts w:asciiTheme="minorHAnsi" w:hAnsiTheme="minorHAnsi" w:cstheme="minorHAnsi"/>
          <w:sz w:val="22"/>
          <w:szCs w:val="22"/>
        </w:rPr>
        <w:t xml:space="preserve"> κόστος της χρηματοοικονομικής υποχρέωσης. </w:t>
      </w:r>
    </w:p>
    <w:p w14:paraId="64F08F61"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lastRenderedPageBreak/>
        <w:t>Μέθοδος καθαρής θέσης (</w:t>
      </w:r>
      <w:proofErr w:type="spellStart"/>
      <w:r w:rsidRPr="00180E1E">
        <w:rPr>
          <w:rFonts w:asciiTheme="minorHAnsi" w:hAnsiTheme="minorHAnsi" w:cstheme="minorHAnsi"/>
          <w:b/>
          <w:i/>
          <w:sz w:val="22"/>
          <w:szCs w:val="22"/>
        </w:rPr>
        <w:t>Equity</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method</w:t>
      </w:r>
      <w:proofErr w:type="spellEnd"/>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Λογιστική μέθοδος βάσει της οποίας μια επένδυση αναγνωρίζεται αρχικά στο κόστος και προσαρμόζεται στη συνέχεια, σύμφωνα με τις μετά την απόκτηση μεταβολές στην αναλογία των καθαρών περιουσιακών στοιχείων/καθαρής θέσης της οντότητας στην οποία έχει γίνει η επένδυση. Το πλεόνασμα/έλλειμμα του επενδυτή περιλαμβάνει την αναλογία του επί του πλεονάσματος ή του ελλείμματος της οντότητας στην οποία έχει γίνει η επένδυση και τα καθαρά περιουσιακά στοιχεία/καθαρή θέση του επενδυτή περιλαμβάνουν την αναλογία του επί της μεταβολής των καθαρών περιουσιακών στοιχείων/καθαρής θέσης της οντότητας στην οποία έχει γίνει η επένδυση που δεν έχει αναγνωριστεί στο πλεόνασμα ή το έλλειμμα της οντότητας στην οποία έχει γίνει η επένδυση.</w:t>
      </w:r>
    </w:p>
    <w:p w14:paraId="13586A36" w14:textId="351E9EE0"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Μέθοδος ολικής ενοποίησης (</w:t>
      </w:r>
      <w:proofErr w:type="spellStart"/>
      <w:r w:rsidRPr="00180E1E">
        <w:rPr>
          <w:rFonts w:asciiTheme="minorHAnsi" w:hAnsiTheme="minorHAnsi" w:cstheme="minorHAnsi"/>
          <w:b/>
          <w:i/>
          <w:sz w:val="22"/>
          <w:szCs w:val="22"/>
        </w:rPr>
        <w:t>Full</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consolidation</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method</w:t>
      </w:r>
      <w:proofErr w:type="spellEnd"/>
      <w:r w:rsidRPr="00180E1E">
        <w:rPr>
          <w:rFonts w:asciiTheme="minorHAnsi" w:hAnsiTheme="minorHAnsi" w:cstheme="minorHAnsi"/>
          <w:b/>
          <w:i/>
          <w:sz w:val="22"/>
          <w:szCs w:val="22"/>
        </w:rPr>
        <w:t xml:space="preserve">): </w:t>
      </w:r>
      <w:r w:rsidRPr="00180E1E">
        <w:rPr>
          <w:rFonts w:asciiTheme="minorHAnsi" w:hAnsiTheme="minorHAnsi" w:cstheme="minorHAnsi"/>
          <w:sz w:val="22"/>
          <w:szCs w:val="22"/>
        </w:rPr>
        <w:t xml:space="preserve">Λογιστική μέθοδος βάσει της οποίας μια </w:t>
      </w:r>
      <w:proofErr w:type="spellStart"/>
      <w:r w:rsidRPr="00180E1E">
        <w:rPr>
          <w:rFonts w:asciiTheme="minorHAnsi" w:hAnsiTheme="minorHAnsi" w:cstheme="minorHAnsi"/>
          <w:sz w:val="22"/>
          <w:szCs w:val="22"/>
        </w:rPr>
        <w:t>ελέγχουσα</w:t>
      </w:r>
      <w:proofErr w:type="spellEnd"/>
      <w:r w:rsidRPr="00180E1E">
        <w:rPr>
          <w:rFonts w:asciiTheme="minorHAnsi" w:hAnsiTheme="minorHAnsi" w:cstheme="minorHAnsi"/>
          <w:sz w:val="22"/>
          <w:szCs w:val="22"/>
        </w:rPr>
        <w:t xml:space="preserve"> οντότητα, ενοποιεί στις χρηματοοικονομικές καταστάσεις της, τα κονδύλια των χρηματοοικονομικών καταστάσεων κάθε ελεγχόμενης από αυτή οντότητας, στοιχείο προς στοιχείο και γραμμή προς γραμμή, προσθέτοντας αυτά με τα ανάλογα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δικά της κονδύλια, έτσι ώστε οι ενοποιημένες χρηματοοικονομικές καταστάσεις της να παρουσιάζονται ως χρηματοοικονομικές καταστάσεις της οικονομικής οντότητας.</w:t>
      </w:r>
      <w:r w:rsidR="000400B0">
        <w:rPr>
          <w:rFonts w:asciiTheme="minorHAnsi" w:hAnsiTheme="minorHAnsi" w:cstheme="minorHAnsi"/>
          <w:sz w:val="22"/>
          <w:szCs w:val="22"/>
        </w:rPr>
        <w:t xml:space="preserve"> </w:t>
      </w:r>
    </w:p>
    <w:p w14:paraId="17364352"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Μέθοδος ποσοστού ολοκλήρωσης (</w:t>
      </w:r>
      <w:r w:rsidRPr="00180E1E">
        <w:rPr>
          <w:rFonts w:asciiTheme="minorHAnsi" w:hAnsiTheme="minorHAnsi" w:cstheme="minorHAnsi"/>
          <w:b/>
          <w:i/>
          <w:sz w:val="22"/>
          <w:szCs w:val="22"/>
          <w:lang w:val="en-US"/>
        </w:rPr>
        <w:t>Percentage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of</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completion</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method</w:t>
      </w:r>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Μέθοδος σύμφωνα με την οποία τα έσοδα από συμβάσεις παροχής υπηρεσίας ή από κατασκευαστικά συμβόλαια αναγνωρίζονται με βάση το ποσοστό ολοκλήρωσης της σύμβασης στο τέλος της περιόδου αναφοράς. </w:t>
      </w:r>
    </w:p>
    <w:p w14:paraId="17C1619B" w14:textId="19B85630"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Μελλοντικό οικονομικό όφελος ή δυνατότητα παροχής υπηρεσίας (</w:t>
      </w:r>
      <w:proofErr w:type="spellStart"/>
      <w:r w:rsidRPr="00180E1E">
        <w:rPr>
          <w:rFonts w:asciiTheme="minorHAnsi" w:hAnsiTheme="minorHAnsi" w:cstheme="minorHAnsi"/>
          <w:b/>
          <w:i/>
          <w:sz w:val="22"/>
          <w:szCs w:val="22"/>
        </w:rPr>
        <w:t>Future</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economic</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benefit</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or</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service</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potential</w:t>
      </w:r>
      <w:proofErr w:type="spellEnd"/>
      <w:r w:rsidRPr="00180E1E">
        <w:rPr>
          <w:rFonts w:asciiTheme="minorHAnsi" w:hAnsiTheme="minorHAnsi" w:cstheme="minorHAnsi"/>
          <w:b/>
          <w:i/>
          <w:sz w:val="22"/>
          <w:szCs w:val="22"/>
        </w:rPr>
        <w:t>):</w:t>
      </w:r>
      <w:r w:rsidRPr="00180E1E">
        <w:rPr>
          <w:rFonts w:asciiTheme="minorHAnsi" w:hAnsiTheme="minorHAnsi" w:cstheme="minorHAnsi"/>
          <w:i/>
          <w:sz w:val="22"/>
          <w:szCs w:val="22"/>
        </w:rPr>
        <w:t xml:space="preserve"> </w:t>
      </w:r>
      <w:r w:rsidRPr="00180E1E">
        <w:rPr>
          <w:rFonts w:asciiTheme="minorHAnsi" w:hAnsiTheme="minorHAnsi" w:cstheme="minorHAnsi"/>
          <w:sz w:val="22"/>
          <w:szCs w:val="22"/>
        </w:rPr>
        <w:t>Τα περιουσιακά στοιχεία αποτελούν για τις οντότητες μέσα για την επίτευξη των στόχων τους. Όταν τα εν λόγω περιουσιακά στοιχεία χρησιμοποιούνται σύμφωνα με τους σκοπούς της οντότητας για την παραγωγή/παροχή αγαθών ή υπηρεσιών</w:t>
      </w:r>
      <w:r w:rsidR="00E22BCD">
        <w:rPr>
          <w:rFonts w:asciiTheme="minorHAnsi" w:hAnsiTheme="minorHAnsi" w:cstheme="minorHAnsi"/>
          <w:sz w:val="22"/>
          <w:szCs w:val="22"/>
        </w:rPr>
        <w:t>,</w:t>
      </w:r>
      <w:r w:rsidRPr="00180E1E">
        <w:rPr>
          <w:rFonts w:asciiTheme="minorHAnsi" w:hAnsiTheme="minorHAnsi" w:cstheme="minorHAnsi"/>
          <w:sz w:val="22"/>
          <w:szCs w:val="22"/>
        </w:rPr>
        <w:t xml:space="preserve"> αλλά δεν δημιουργούν καθαρές ταμειακές εισροές, αναφέρονται ως στοιχεία που ενσωματώνουν δυνατότητα παροχής υπηρεσίας, ενώ όταν χρησιμοποιούνται για τη δημιουργία καθαρών ταμειακών εισροών αναφέρονται ως στοιχεία που ενσωματώνουν μελλοντικά οικονομικά οφέλη. Για την κάλυψη όλων των</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σκοπών για τους οποίους προορίζονται τα περιουσιακά στοιχεία, χρησιμοποιείται ο όρος “μελλοντικά οικονομικά οφέλη ή δυνατότητα παροχής υπηρεσίας”. </w:t>
      </w:r>
    </w:p>
    <w:p w14:paraId="70CA2F5A" w14:textId="5A0DAA93"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Μη </w:t>
      </w:r>
      <w:proofErr w:type="spellStart"/>
      <w:r w:rsidRPr="00180E1E">
        <w:rPr>
          <w:rFonts w:asciiTheme="minorHAnsi" w:hAnsiTheme="minorHAnsi" w:cstheme="minorHAnsi"/>
          <w:b/>
          <w:i/>
          <w:sz w:val="22"/>
          <w:szCs w:val="22"/>
        </w:rPr>
        <w:t>ελέγχουσες</w:t>
      </w:r>
      <w:proofErr w:type="spellEnd"/>
      <w:r w:rsidRPr="00180E1E">
        <w:rPr>
          <w:rFonts w:asciiTheme="minorHAnsi" w:hAnsiTheme="minorHAnsi" w:cstheme="minorHAnsi"/>
          <w:b/>
          <w:i/>
          <w:sz w:val="22"/>
          <w:szCs w:val="22"/>
        </w:rPr>
        <w:t xml:space="preserve"> συμμετοχές (</w:t>
      </w:r>
      <w:r w:rsidRPr="00180E1E">
        <w:rPr>
          <w:rFonts w:asciiTheme="minorHAnsi" w:hAnsiTheme="minorHAnsi" w:cstheme="minorHAnsi"/>
          <w:b/>
          <w:i/>
          <w:sz w:val="22"/>
          <w:szCs w:val="22"/>
          <w:lang w:val="en-US"/>
        </w:rPr>
        <w:t>Non</w:t>
      </w:r>
      <w:r w:rsidRPr="00180E1E">
        <w:rPr>
          <w:rFonts w:asciiTheme="minorHAnsi" w:hAnsiTheme="minorHAnsi" w:cstheme="minorHAnsi"/>
          <w:b/>
          <w:i/>
          <w:sz w:val="22"/>
          <w:szCs w:val="22"/>
        </w:rPr>
        <w:t>-</w:t>
      </w:r>
      <w:r w:rsidRPr="00180E1E">
        <w:rPr>
          <w:rFonts w:asciiTheme="minorHAnsi" w:hAnsiTheme="minorHAnsi" w:cstheme="minorHAnsi"/>
          <w:b/>
          <w:i/>
          <w:sz w:val="22"/>
          <w:szCs w:val="22"/>
          <w:lang w:val="en-US"/>
        </w:rPr>
        <w:t>controlling</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interest</w:t>
      </w:r>
      <w:r w:rsidRPr="00180E1E">
        <w:rPr>
          <w:rFonts w:asciiTheme="minorHAnsi" w:hAnsiTheme="minorHAnsi" w:cstheme="minorHAnsi"/>
          <w:b/>
          <w:i/>
          <w:sz w:val="22"/>
          <w:szCs w:val="22"/>
        </w:rPr>
        <w:t>):</w:t>
      </w:r>
      <w:r w:rsidR="000400B0">
        <w:rPr>
          <w:rFonts w:asciiTheme="minorHAnsi" w:hAnsiTheme="minorHAnsi" w:cstheme="minorHAnsi"/>
          <w:b/>
          <w:sz w:val="22"/>
          <w:szCs w:val="22"/>
        </w:rPr>
        <w:t xml:space="preserve"> </w:t>
      </w:r>
      <w:r w:rsidRPr="00180E1E">
        <w:rPr>
          <w:rFonts w:asciiTheme="minorHAnsi" w:hAnsiTheme="minorHAnsi" w:cstheme="minorHAnsi"/>
          <w:sz w:val="22"/>
          <w:szCs w:val="22"/>
        </w:rPr>
        <w:t>Η αναλογία του πλεονάσματος ή του ελλείμματος και των καθαρών περιουσιακών στοιχείων/καθαρής θέσης μιας ελεγχόμενης οντότητας, που δε</w:t>
      </w:r>
      <w:r w:rsidR="00E22BCD">
        <w:rPr>
          <w:rFonts w:asciiTheme="minorHAnsi" w:hAnsiTheme="minorHAnsi" w:cstheme="minorHAnsi"/>
          <w:sz w:val="22"/>
          <w:szCs w:val="22"/>
        </w:rPr>
        <w:t>ν</w:t>
      </w:r>
      <w:r w:rsidRPr="00180E1E">
        <w:rPr>
          <w:rFonts w:asciiTheme="minorHAnsi" w:hAnsiTheme="minorHAnsi" w:cstheme="minorHAnsi"/>
          <w:sz w:val="22"/>
          <w:szCs w:val="22"/>
        </w:rPr>
        <w:t xml:space="preserve"> μπορεί να αποδοθεί, άμεσα, ή έμμεσα, στην </w:t>
      </w:r>
      <w:proofErr w:type="spellStart"/>
      <w:r w:rsidRPr="00180E1E">
        <w:rPr>
          <w:rFonts w:asciiTheme="minorHAnsi" w:hAnsiTheme="minorHAnsi" w:cstheme="minorHAnsi"/>
          <w:sz w:val="22"/>
          <w:szCs w:val="22"/>
        </w:rPr>
        <w:t>ελέγχουσα</w:t>
      </w:r>
      <w:proofErr w:type="spellEnd"/>
      <w:r w:rsidRPr="00180E1E">
        <w:rPr>
          <w:rFonts w:asciiTheme="minorHAnsi" w:hAnsiTheme="minorHAnsi" w:cstheme="minorHAnsi"/>
          <w:sz w:val="22"/>
          <w:szCs w:val="22"/>
        </w:rPr>
        <w:t xml:space="preserve"> (μητρική) οντότητα.</w:t>
      </w:r>
      <w:r w:rsidRPr="00180E1E">
        <w:rPr>
          <w:rFonts w:asciiTheme="minorHAnsi" w:hAnsiTheme="minorHAnsi" w:cstheme="minorHAnsi"/>
          <w:b/>
          <w:sz w:val="22"/>
          <w:szCs w:val="22"/>
        </w:rPr>
        <w:t xml:space="preserve"> </w:t>
      </w:r>
    </w:p>
    <w:p w14:paraId="17878ACE"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Μικτή λογιστική αξία ενός χρηματοοικονομικού περιουσιακού στοιχείου (</w:t>
      </w:r>
      <w:r w:rsidRPr="00180E1E">
        <w:rPr>
          <w:rFonts w:asciiTheme="minorHAnsi" w:hAnsiTheme="minorHAnsi" w:cstheme="minorHAnsi"/>
          <w:b/>
          <w:i/>
          <w:sz w:val="22"/>
          <w:szCs w:val="22"/>
          <w:lang w:val="en-US"/>
        </w:rPr>
        <w:t>Gross</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carrying</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amount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of</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financial</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asset</w:t>
      </w:r>
      <w:r w:rsidRPr="00180E1E">
        <w:rPr>
          <w:rFonts w:asciiTheme="minorHAnsi" w:hAnsiTheme="minorHAnsi" w:cstheme="minorHAnsi"/>
          <w:b/>
          <w:i/>
          <w:sz w:val="22"/>
          <w:szCs w:val="22"/>
        </w:rPr>
        <w:t xml:space="preserve">): </w:t>
      </w:r>
      <w:r w:rsidRPr="00180E1E">
        <w:rPr>
          <w:rFonts w:asciiTheme="minorHAnsi" w:hAnsiTheme="minorHAnsi" w:cstheme="minorHAnsi"/>
          <w:sz w:val="22"/>
          <w:szCs w:val="22"/>
        </w:rPr>
        <w:t xml:space="preserve">Το </w:t>
      </w:r>
      <w:proofErr w:type="spellStart"/>
      <w:r w:rsidRPr="00180E1E">
        <w:rPr>
          <w:rFonts w:asciiTheme="minorHAnsi" w:hAnsiTheme="minorHAnsi" w:cstheme="minorHAnsi"/>
          <w:sz w:val="22"/>
          <w:szCs w:val="22"/>
        </w:rPr>
        <w:t>αποσβέσιμο</w:t>
      </w:r>
      <w:proofErr w:type="spellEnd"/>
      <w:r w:rsidRPr="00180E1E">
        <w:rPr>
          <w:rFonts w:asciiTheme="minorHAnsi" w:hAnsiTheme="minorHAnsi" w:cstheme="minorHAnsi"/>
          <w:sz w:val="22"/>
          <w:szCs w:val="22"/>
        </w:rPr>
        <w:t xml:space="preserve"> κόστος ενός χρηματοοικονομικού περιουσιακού στοιχείου, πριν την προσαρμογή για τυχόν συνυπολογιζόμενες απώλειες.</w:t>
      </w:r>
    </w:p>
    <w:p w14:paraId="45E4C518"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Μίσθωση (</w:t>
      </w:r>
      <w:proofErr w:type="spellStart"/>
      <w:r w:rsidRPr="00180E1E">
        <w:rPr>
          <w:rFonts w:asciiTheme="minorHAnsi" w:hAnsiTheme="minorHAnsi" w:cstheme="minorHAnsi"/>
          <w:b/>
          <w:i/>
          <w:sz w:val="22"/>
          <w:szCs w:val="22"/>
        </w:rPr>
        <w:t>Lease</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Συμφωνία βάσει της οποίας ο εκμισθωτής μεταφέρει στον μισθωτή, σε αντάλλαγμα μιας πληρωμής ή σειράς πληρωμών, το δικαίωμα χρήσης ενός περιουσιακού στοιχείου για συμφωνημένη χρονική περίοδο. </w:t>
      </w:r>
    </w:p>
    <w:p w14:paraId="746A15C3" w14:textId="4D46E8D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Νόμισμα παρουσίασης (</w:t>
      </w:r>
      <w:proofErr w:type="spellStart"/>
      <w:r w:rsidRPr="00180E1E">
        <w:rPr>
          <w:rFonts w:asciiTheme="minorHAnsi" w:hAnsiTheme="minorHAnsi" w:cstheme="minorHAnsi"/>
          <w:b/>
          <w:i/>
          <w:sz w:val="22"/>
          <w:szCs w:val="22"/>
        </w:rPr>
        <w:t>Presentation</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currency</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Το νόμισμα στο οποίο παρουσιάζονται οι ΧΑΓΣ.</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Το νόμισμα παρουσίασης μπορεί να ταυτίζεται</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με το λειτουργικό νόμισμα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ή να είναι διαφορετικό από αυτό.</w:t>
      </w:r>
    </w:p>
    <w:p w14:paraId="24D1D732"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Νομισματικά στοιχεία (</w:t>
      </w:r>
      <w:proofErr w:type="spellStart"/>
      <w:r w:rsidRPr="00180E1E">
        <w:rPr>
          <w:rFonts w:asciiTheme="minorHAnsi" w:hAnsiTheme="minorHAnsi" w:cstheme="minorHAnsi"/>
          <w:b/>
          <w:i/>
          <w:sz w:val="22"/>
          <w:szCs w:val="22"/>
        </w:rPr>
        <w:t>Monetary</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items</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Μονάδες νομίσματος που κατέχονται και περιουσιακά στοιχεία και υποχρεώσεις που θα εισπραχθούν ή πληρωθούν σε καθορισμένο ή </w:t>
      </w:r>
      <w:proofErr w:type="spellStart"/>
      <w:r w:rsidRPr="00180E1E">
        <w:rPr>
          <w:rFonts w:asciiTheme="minorHAnsi" w:hAnsiTheme="minorHAnsi" w:cstheme="minorHAnsi"/>
          <w:sz w:val="22"/>
          <w:szCs w:val="22"/>
        </w:rPr>
        <w:t>προσδιορίσιμο</w:t>
      </w:r>
      <w:proofErr w:type="spellEnd"/>
      <w:r w:rsidRPr="00180E1E">
        <w:rPr>
          <w:rFonts w:asciiTheme="minorHAnsi" w:hAnsiTheme="minorHAnsi" w:cstheme="minorHAnsi"/>
          <w:sz w:val="22"/>
          <w:szCs w:val="22"/>
        </w:rPr>
        <w:t xml:space="preserve"> αριθμό μονάδων νομίσματος.</w:t>
      </w:r>
    </w:p>
    <w:p w14:paraId="21396EA9"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Ξένο νόμισμα (Foreign </w:t>
      </w:r>
      <w:proofErr w:type="spellStart"/>
      <w:r w:rsidRPr="00180E1E">
        <w:rPr>
          <w:rFonts w:asciiTheme="minorHAnsi" w:hAnsiTheme="minorHAnsi" w:cstheme="minorHAnsi"/>
          <w:b/>
          <w:i/>
          <w:sz w:val="22"/>
          <w:szCs w:val="22"/>
        </w:rPr>
        <w:t>currency</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9F2BA4">
        <w:rPr>
          <w:rFonts w:asciiTheme="minorHAnsi" w:hAnsiTheme="minorHAnsi" w:cstheme="minorHAnsi"/>
          <w:sz w:val="22"/>
          <w:szCs w:val="22"/>
        </w:rPr>
        <w:t>Ένα</w:t>
      </w:r>
      <w:r w:rsidRPr="00180E1E">
        <w:rPr>
          <w:rFonts w:asciiTheme="minorHAnsi" w:hAnsiTheme="minorHAnsi" w:cstheme="minorHAnsi"/>
          <w:sz w:val="22"/>
          <w:szCs w:val="22"/>
        </w:rPr>
        <w:t xml:space="preserve"> νόμισμα άλλο από το λειτουργικό νόμισμα της οντότητας. </w:t>
      </w:r>
    </w:p>
    <w:p w14:paraId="3357068A" w14:textId="77777777" w:rsidR="00180E1E" w:rsidRPr="00180E1E" w:rsidRDefault="00180E1E" w:rsidP="002709D6">
      <w:pPr>
        <w:pStyle w:val="Normal1"/>
        <w:widowControl w:val="0"/>
        <w:spacing w:line="276" w:lineRule="auto"/>
        <w:outlineLvl w:val="0"/>
        <w:rPr>
          <w:rFonts w:asciiTheme="minorHAnsi" w:hAnsiTheme="minorHAnsi" w:cstheme="minorHAnsi"/>
          <w:sz w:val="22"/>
          <w:szCs w:val="22"/>
        </w:rPr>
      </w:pPr>
      <w:r w:rsidRPr="00180E1E">
        <w:rPr>
          <w:rFonts w:asciiTheme="minorHAnsi" w:hAnsiTheme="minorHAnsi" w:cstheme="minorHAnsi"/>
          <w:b/>
          <w:i/>
          <w:sz w:val="22"/>
          <w:szCs w:val="22"/>
        </w:rPr>
        <w:t xml:space="preserve">Οικονομική ζωή (Economic </w:t>
      </w:r>
      <w:proofErr w:type="spellStart"/>
      <w:r w:rsidRPr="00180E1E">
        <w:rPr>
          <w:rFonts w:asciiTheme="minorHAnsi" w:hAnsiTheme="minorHAnsi" w:cstheme="minorHAnsi"/>
          <w:b/>
          <w:i/>
          <w:sz w:val="22"/>
          <w:szCs w:val="22"/>
        </w:rPr>
        <w:t>life</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Είναι είτε:</w:t>
      </w:r>
    </w:p>
    <w:p w14:paraId="2CA29801"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(α) η χρονική περίοδος κατά την οποία ένα περιουσιακό στοιχείο αναμένεται να αποφέρει οικονομικά οφέλη ή να προσφέρει δυνατότητα παροχής υπηρεσιών σε έναν ή περισσότερους χρήστες, είτε </w:t>
      </w:r>
    </w:p>
    <w:p w14:paraId="74AE16DB"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lastRenderedPageBreak/>
        <w:t>(β) ο αριθμός των μονάδων παραγωγής ή παρόμοιων μονάδων που αναμένεται να ληφθούν από το περιουσιακό στοιχείο από έναν ή περισσότερους χρήστες.</w:t>
      </w:r>
    </w:p>
    <w:p w14:paraId="55AFCE1D"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Οικονομική οντότητα (Economic </w:t>
      </w:r>
      <w:proofErr w:type="spellStart"/>
      <w:r w:rsidRPr="00180E1E">
        <w:rPr>
          <w:rFonts w:asciiTheme="minorHAnsi" w:hAnsiTheme="minorHAnsi" w:cstheme="minorHAnsi"/>
          <w:b/>
          <w:i/>
          <w:sz w:val="22"/>
          <w:szCs w:val="22"/>
        </w:rPr>
        <w:t>enti</w:t>
      </w:r>
      <w:proofErr w:type="spellEnd"/>
      <w:r w:rsidRPr="00180E1E">
        <w:rPr>
          <w:rFonts w:asciiTheme="minorHAnsi" w:hAnsiTheme="minorHAnsi" w:cstheme="minorHAnsi"/>
          <w:b/>
          <w:i/>
          <w:sz w:val="22"/>
          <w:szCs w:val="22"/>
          <w:lang w:val="en-US"/>
        </w:rPr>
        <w:t>t</w:t>
      </w:r>
      <w:r w:rsidRPr="00180E1E">
        <w:rPr>
          <w:rFonts w:asciiTheme="minorHAnsi" w:hAnsiTheme="minorHAnsi" w:cstheme="minorHAnsi"/>
          <w:b/>
          <w:i/>
          <w:sz w:val="22"/>
          <w:szCs w:val="22"/>
        </w:rPr>
        <w:t xml:space="preserve">y): </w:t>
      </w:r>
      <w:r w:rsidRPr="00180E1E">
        <w:rPr>
          <w:rFonts w:asciiTheme="minorHAnsi" w:hAnsiTheme="minorHAnsi" w:cstheme="minorHAnsi"/>
          <w:sz w:val="22"/>
          <w:szCs w:val="22"/>
        </w:rPr>
        <w:t xml:space="preserve">Η </w:t>
      </w:r>
      <w:proofErr w:type="spellStart"/>
      <w:r w:rsidRPr="00180E1E">
        <w:rPr>
          <w:rFonts w:asciiTheme="minorHAnsi" w:hAnsiTheme="minorHAnsi" w:cstheme="minorHAnsi"/>
          <w:sz w:val="22"/>
          <w:szCs w:val="22"/>
        </w:rPr>
        <w:t>ελέγχουσα</w:t>
      </w:r>
      <w:proofErr w:type="spellEnd"/>
      <w:r w:rsidRPr="00180E1E">
        <w:rPr>
          <w:rFonts w:asciiTheme="minorHAnsi" w:hAnsiTheme="minorHAnsi" w:cstheme="minorHAnsi"/>
          <w:sz w:val="22"/>
          <w:szCs w:val="22"/>
        </w:rPr>
        <w:t xml:space="preserve"> οντότητα και οι από αυτήν ελεγχόμενες οντότητες.</w:t>
      </w:r>
    </w:p>
    <w:p w14:paraId="5483006E" w14:textId="47301FED"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Ουσιώδης επιρροή – σχετική με επενδύσεις σε άλλες οντότητες (</w:t>
      </w:r>
      <w:r w:rsidRPr="00180E1E">
        <w:rPr>
          <w:rFonts w:asciiTheme="minorHAnsi" w:hAnsiTheme="minorHAnsi" w:cstheme="minorHAnsi"/>
          <w:b/>
          <w:i/>
          <w:sz w:val="22"/>
          <w:szCs w:val="22"/>
          <w:lang w:val="en-IE"/>
        </w:rPr>
        <w:t>Significant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IE"/>
        </w:rPr>
        <w:t>influence</w:t>
      </w:r>
      <w:r w:rsidRPr="00180E1E">
        <w:rPr>
          <w:rFonts w:asciiTheme="minorHAnsi" w:hAnsiTheme="minorHAnsi" w:cstheme="minorHAnsi"/>
          <w:b/>
          <w:i/>
          <w:sz w:val="22"/>
          <w:szCs w:val="22"/>
        </w:rPr>
        <w:t xml:space="preserve"> - </w:t>
      </w:r>
      <w:r w:rsidRPr="00180E1E">
        <w:rPr>
          <w:rFonts w:asciiTheme="minorHAnsi" w:hAnsiTheme="minorHAnsi" w:cstheme="minorHAnsi"/>
          <w:b/>
          <w:i/>
          <w:sz w:val="22"/>
          <w:szCs w:val="22"/>
          <w:lang w:val="en-IE"/>
        </w:rPr>
        <w:t>relating</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IE"/>
        </w:rPr>
        <w:t>to</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IE"/>
        </w:rPr>
        <w:t>interests</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IE"/>
        </w:rPr>
        <w:t>in</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IE"/>
        </w:rPr>
        <w:t>other</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IE"/>
        </w:rPr>
        <w:t>entities</w:t>
      </w:r>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Η ικανότητα μια</w:t>
      </w:r>
      <w:r w:rsidR="00042733">
        <w:rPr>
          <w:rFonts w:asciiTheme="minorHAnsi" w:hAnsiTheme="minorHAnsi" w:cstheme="minorHAnsi"/>
          <w:sz w:val="22"/>
          <w:szCs w:val="22"/>
        </w:rPr>
        <w:t>ς</w:t>
      </w:r>
      <w:r w:rsidRPr="00180E1E">
        <w:rPr>
          <w:rFonts w:asciiTheme="minorHAnsi" w:hAnsiTheme="minorHAnsi" w:cstheme="minorHAnsi"/>
          <w:sz w:val="22"/>
          <w:szCs w:val="22"/>
        </w:rPr>
        <w:t xml:space="preserve"> οντότητας (επενδυτής) να επηρεάζει τις χρηματοοικονομικές και λειτουργικές αποφάσεις μιας άλλης οντότητας, χωρίς να εξασκεί έλεγχο</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ή από κοινού έλεγχο επ’ αυτής. </w:t>
      </w:r>
    </w:p>
    <w:p w14:paraId="40B46A41"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Παράγωγο (</w:t>
      </w:r>
      <w:proofErr w:type="spellStart"/>
      <w:r w:rsidRPr="00180E1E">
        <w:rPr>
          <w:rFonts w:asciiTheme="minorHAnsi" w:hAnsiTheme="minorHAnsi" w:cstheme="minorHAnsi"/>
          <w:b/>
          <w:i/>
          <w:sz w:val="22"/>
          <w:szCs w:val="22"/>
        </w:rPr>
        <w:t>Derivative</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Είναι χρηματοοικονομικό μέσο ή άλλη σύμβαση που πληροί και τα τρία κατωτέρω χαρακτηριστικά:</w:t>
      </w:r>
    </w:p>
    <w:p w14:paraId="645D27D6" w14:textId="77777777" w:rsidR="00180E1E" w:rsidRPr="00180E1E" w:rsidRDefault="00180E1E" w:rsidP="002709D6">
      <w:pPr>
        <w:pStyle w:val="Normal1"/>
        <w:widowControl w:val="0"/>
        <w:spacing w:line="276" w:lineRule="auto"/>
        <w:rPr>
          <w:rFonts w:asciiTheme="minorHAnsi" w:hAnsiTheme="minorHAnsi" w:cstheme="minorHAnsi"/>
          <w:sz w:val="22"/>
          <w:szCs w:val="22"/>
        </w:rPr>
      </w:pPr>
      <w:r w:rsidRPr="00180E1E">
        <w:rPr>
          <w:rFonts w:asciiTheme="minorHAnsi" w:hAnsiTheme="minorHAnsi" w:cstheme="minorHAnsi"/>
          <w:sz w:val="22"/>
          <w:szCs w:val="22"/>
        </w:rPr>
        <w:t xml:space="preserve"> </w:t>
      </w:r>
    </w:p>
    <w:p w14:paraId="64CE2FFB" w14:textId="1BC621EB"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(α) η αξία του μεταβάλλεται σε σχέση με τη μεταβολή μιας μεταβλητής (καλούμενη</w:t>
      </w:r>
      <w:r w:rsidR="00042733">
        <w:rPr>
          <w:rFonts w:asciiTheme="minorHAnsi" w:hAnsiTheme="minorHAnsi" w:cstheme="minorHAnsi"/>
          <w:sz w:val="22"/>
          <w:szCs w:val="22"/>
        </w:rPr>
        <w:t>ς</w:t>
      </w:r>
      <w:r w:rsidRPr="00180E1E">
        <w:rPr>
          <w:rFonts w:asciiTheme="minorHAnsi" w:hAnsiTheme="minorHAnsi" w:cstheme="minorHAnsi"/>
          <w:sz w:val="22"/>
          <w:szCs w:val="22"/>
        </w:rPr>
        <w:t xml:space="preserve"> συνήθως το «υποκείμενο»), όπως συγκεκριμένου επιτοκίου, τιμής χρηματοοικονομικού μέσου, τιμής εμπορεύματος, συναλλαγματικής ισοτιμίας, δείκτη τιμών ή ισοτιμιών, πιστωτικής διαβάθμισης ή πιστωτικού δείκτη, ή άλλης μεταβλητής, με την προϋπόθεση ότι, στην περίπτωση μη χρηματοοικονομικής μεταβλητής, η μεταβλητή δεν σχετίζεται ειδικά με αντισυμβαλλόμενο μέρος της σύμβασης,</w:t>
      </w:r>
    </w:p>
    <w:p w14:paraId="551397F5" w14:textId="77777777" w:rsidR="00180E1E" w:rsidRPr="00180E1E" w:rsidRDefault="00180E1E" w:rsidP="002709D6">
      <w:pPr>
        <w:pStyle w:val="Normal1"/>
        <w:widowControl w:val="0"/>
        <w:spacing w:line="276" w:lineRule="auto"/>
        <w:ind w:left="360"/>
        <w:jc w:val="both"/>
        <w:rPr>
          <w:rFonts w:asciiTheme="minorHAnsi" w:hAnsiTheme="minorHAnsi" w:cstheme="minorHAnsi"/>
          <w:sz w:val="22"/>
          <w:szCs w:val="22"/>
        </w:rPr>
      </w:pPr>
      <w:r w:rsidRPr="00180E1E">
        <w:rPr>
          <w:rFonts w:asciiTheme="minorHAnsi" w:hAnsiTheme="minorHAnsi" w:cstheme="minorHAnsi"/>
          <w:sz w:val="22"/>
          <w:szCs w:val="22"/>
        </w:rPr>
        <w:t xml:space="preserve"> </w:t>
      </w:r>
    </w:p>
    <w:p w14:paraId="6BB981CB"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(β) δεν απαιτεί αρχική καθαρή επένδυση ή απαιτεί αρχική καθαρή επένδυση μικρότερη από αυτή που θα απαιτείτο για άλλους τύπους συμβάσεων που θα αναμενόταν να έχουν παρόμοια ανταπόκριση σε μεταβολές παραγόντων της αγοράς, και </w:t>
      </w:r>
    </w:p>
    <w:p w14:paraId="46B5493F" w14:textId="77777777" w:rsidR="00180E1E" w:rsidRPr="00180E1E" w:rsidRDefault="00180E1E" w:rsidP="002709D6">
      <w:pPr>
        <w:pStyle w:val="Normal1"/>
        <w:widowControl w:val="0"/>
        <w:spacing w:line="276" w:lineRule="auto"/>
        <w:rPr>
          <w:rFonts w:asciiTheme="minorHAnsi" w:hAnsiTheme="minorHAnsi" w:cstheme="minorHAnsi"/>
          <w:sz w:val="22"/>
          <w:szCs w:val="22"/>
        </w:rPr>
      </w:pPr>
    </w:p>
    <w:p w14:paraId="33C7E382" w14:textId="4A42D27B" w:rsidR="00180E1E" w:rsidRPr="00180E1E" w:rsidRDefault="00180E1E" w:rsidP="002709D6">
      <w:pPr>
        <w:pStyle w:val="Normal1"/>
        <w:widowControl w:val="0"/>
        <w:spacing w:line="276" w:lineRule="auto"/>
        <w:rPr>
          <w:rFonts w:asciiTheme="minorHAnsi" w:hAnsiTheme="minorHAnsi" w:cstheme="minorHAnsi"/>
          <w:sz w:val="22"/>
          <w:szCs w:val="22"/>
        </w:rPr>
      </w:pPr>
      <w:r w:rsidRPr="00180E1E">
        <w:rPr>
          <w:rFonts w:asciiTheme="minorHAnsi" w:hAnsiTheme="minorHAnsi" w:cstheme="minorHAnsi"/>
          <w:sz w:val="22"/>
          <w:szCs w:val="22"/>
        </w:rPr>
        <w:t>(γ)</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διακανονίζεται σε μελλοντική ημερομηνία.</w:t>
      </w:r>
      <w:r w:rsidR="000400B0">
        <w:rPr>
          <w:rFonts w:asciiTheme="minorHAnsi" w:hAnsiTheme="minorHAnsi" w:cstheme="minorHAnsi"/>
          <w:sz w:val="22"/>
          <w:szCs w:val="22"/>
        </w:rPr>
        <w:t xml:space="preserve"> </w:t>
      </w:r>
    </w:p>
    <w:p w14:paraId="166FC21A" w14:textId="77777777" w:rsidR="00180E1E" w:rsidRPr="00180E1E" w:rsidRDefault="00180E1E" w:rsidP="002709D6">
      <w:pPr>
        <w:pStyle w:val="Normal1"/>
        <w:widowControl w:val="0"/>
        <w:spacing w:line="276" w:lineRule="auto"/>
        <w:rPr>
          <w:rFonts w:asciiTheme="minorHAnsi" w:hAnsiTheme="minorHAnsi" w:cstheme="minorHAnsi"/>
          <w:sz w:val="22"/>
          <w:szCs w:val="22"/>
        </w:rPr>
      </w:pPr>
    </w:p>
    <w:p w14:paraId="58762B0C"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Περιουσιακά στοιχεία μακράς περιόδου κατασκευής ή παραγωγής (</w:t>
      </w:r>
      <w:proofErr w:type="spellStart"/>
      <w:r w:rsidRPr="00180E1E">
        <w:rPr>
          <w:rFonts w:asciiTheme="minorHAnsi" w:hAnsiTheme="minorHAnsi" w:cstheme="minorHAnsi"/>
          <w:b/>
          <w:i/>
          <w:sz w:val="22"/>
          <w:szCs w:val="22"/>
        </w:rPr>
        <w:t>Qualifying</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asset</w:t>
      </w:r>
      <w:proofErr w:type="spellEnd"/>
      <w:r w:rsidRPr="00180E1E">
        <w:rPr>
          <w:rFonts w:asciiTheme="minorHAnsi" w:hAnsiTheme="minorHAnsi" w:cstheme="minorHAnsi"/>
          <w:b/>
          <w:i/>
          <w:sz w:val="22"/>
          <w:szCs w:val="22"/>
        </w:rPr>
        <w:t xml:space="preserve">): </w:t>
      </w:r>
      <w:r w:rsidRPr="00180E1E">
        <w:rPr>
          <w:rFonts w:asciiTheme="minorHAnsi" w:hAnsiTheme="minorHAnsi" w:cstheme="minorHAnsi"/>
          <w:sz w:val="22"/>
          <w:szCs w:val="22"/>
        </w:rPr>
        <w:t xml:space="preserve">Είναι περιουσιακά στοιχεία που απαιτούν σημαντική χρονική περίοδο μέχρις ότου καταστούν έτοιμα για την προοριζόμενη χρήση ή πώλησή τους. </w:t>
      </w:r>
    </w:p>
    <w:p w14:paraId="6526D4F6" w14:textId="63A0645B"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Πρόβλεψη (</w:t>
      </w:r>
      <w:proofErr w:type="spellStart"/>
      <w:r w:rsidRPr="00180E1E">
        <w:rPr>
          <w:rFonts w:asciiTheme="minorHAnsi" w:hAnsiTheme="minorHAnsi" w:cstheme="minorHAnsi"/>
          <w:b/>
          <w:i/>
          <w:sz w:val="22"/>
          <w:szCs w:val="22"/>
        </w:rPr>
        <w:t>Provision</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Μια υποχρέωση, σαφώς καθορισμένης φύσης, η οποία κατά την ημερομηνία σύνταξης των χρηματοοικονομικών καταστάσεων είναι περισσότερο πιθανό να έχει καταστεί δεδουλευμένη από το να μην έχει καταστεί δεδουλευμένη, αλλά είναι αβέβαιη ως προς το ύψος ή/και το</w:t>
      </w:r>
      <w:r w:rsidR="00042733">
        <w:rPr>
          <w:rFonts w:asciiTheme="minorHAnsi" w:hAnsiTheme="minorHAnsi" w:cstheme="minorHAnsi"/>
          <w:sz w:val="22"/>
          <w:szCs w:val="22"/>
        </w:rPr>
        <w:t>ν</w:t>
      </w:r>
      <w:r w:rsidRPr="00180E1E">
        <w:rPr>
          <w:rFonts w:asciiTheme="minorHAnsi" w:hAnsiTheme="minorHAnsi" w:cstheme="minorHAnsi"/>
          <w:sz w:val="22"/>
          <w:szCs w:val="22"/>
        </w:rPr>
        <w:t xml:space="preserve"> χρόνο της εκροής πόρων που θα απαιτηθεί για το</w:t>
      </w:r>
      <w:r w:rsidR="00042733">
        <w:rPr>
          <w:rFonts w:asciiTheme="minorHAnsi" w:hAnsiTheme="minorHAnsi" w:cstheme="minorHAnsi"/>
          <w:sz w:val="22"/>
          <w:szCs w:val="22"/>
        </w:rPr>
        <w:t>ν</w:t>
      </w:r>
      <w:r w:rsidRPr="00180E1E">
        <w:rPr>
          <w:rFonts w:asciiTheme="minorHAnsi" w:hAnsiTheme="minorHAnsi" w:cstheme="minorHAnsi"/>
          <w:sz w:val="22"/>
          <w:szCs w:val="22"/>
        </w:rPr>
        <w:t xml:space="preserve"> διακανονισμό της. </w:t>
      </w:r>
    </w:p>
    <w:p w14:paraId="1DC4DB81"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Προκαταβολή (</w:t>
      </w:r>
      <w:proofErr w:type="spellStart"/>
      <w:r w:rsidRPr="00180E1E">
        <w:rPr>
          <w:rFonts w:asciiTheme="minorHAnsi" w:hAnsiTheme="minorHAnsi" w:cstheme="minorHAnsi"/>
          <w:b/>
          <w:i/>
          <w:sz w:val="22"/>
          <w:szCs w:val="22"/>
        </w:rPr>
        <w:t>Prepayment</w:t>
      </w:r>
      <w:proofErr w:type="spellEnd"/>
      <w:r w:rsidRPr="00180E1E">
        <w:rPr>
          <w:rFonts w:asciiTheme="minorHAnsi" w:hAnsiTheme="minorHAnsi" w:cstheme="minorHAnsi"/>
          <w:b/>
          <w:i/>
          <w:sz w:val="22"/>
          <w:szCs w:val="22"/>
        </w:rPr>
        <w:t xml:space="preserve">): </w:t>
      </w:r>
      <w:r w:rsidRPr="00180E1E">
        <w:rPr>
          <w:rFonts w:asciiTheme="minorHAnsi" w:hAnsiTheme="minorHAnsi" w:cstheme="minorHAnsi"/>
          <w:sz w:val="22"/>
          <w:szCs w:val="22"/>
        </w:rPr>
        <w:t xml:space="preserve">Η απαίτηση που προκύπτει από τη χορήγηση ταμειακών διαθεσίμων ή/και άλλων περιουσιακών στοιχείων, έναντι των οποίων θα ληφθούν αγαθά ή υπηρεσίες. </w:t>
      </w:r>
    </w:p>
    <w:p w14:paraId="24259A30"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Σταθερή μέθοδος απόσβεσης (</w:t>
      </w:r>
      <w:r w:rsidRPr="00180E1E">
        <w:rPr>
          <w:rFonts w:asciiTheme="minorHAnsi" w:hAnsiTheme="minorHAnsi" w:cstheme="minorHAnsi"/>
          <w:b/>
          <w:i/>
          <w:sz w:val="22"/>
          <w:szCs w:val="22"/>
          <w:lang w:val="en-US"/>
        </w:rPr>
        <w:t>Straight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line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method</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of</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depreciation</w:t>
      </w:r>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Η ισομερής κατανομή της </w:t>
      </w:r>
      <w:proofErr w:type="spellStart"/>
      <w:r w:rsidRPr="00180E1E">
        <w:rPr>
          <w:rFonts w:asciiTheme="minorHAnsi" w:hAnsiTheme="minorHAnsi" w:cstheme="minorHAnsi"/>
          <w:sz w:val="22"/>
          <w:szCs w:val="22"/>
        </w:rPr>
        <w:t>αποσβέσιμης</w:t>
      </w:r>
      <w:proofErr w:type="spellEnd"/>
      <w:r w:rsidRPr="00180E1E">
        <w:rPr>
          <w:rFonts w:asciiTheme="minorHAnsi" w:hAnsiTheme="minorHAnsi" w:cstheme="minorHAnsi"/>
          <w:sz w:val="22"/>
          <w:szCs w:val="22"/>
        </w:rPr>
        <w:t xml:space="preserve"> αξίας ενός στοιχείου στη διάρκεια της ωφέλιμης ζωής του. </w:t>
      </w:r>
    </w:p>
    <w:p w14:paraId="5198F15D" w14:textId="6C69C7F1"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Συγγενής οντότητα (</w:t>
      </w:r>
      <w:r w:rsidRPr="00180E1E">
        <w:rPr>
          <w:rFonts w:asciiTheme="minorHAnsi" w:hAnsiTheme="minorHAnsi" w:cstheme="minorHAnsi"/>
          <w:b/>
          <w:i/>
          <w:sz w:val="22"/>
          <w:szCs w:val="22"/>
          <w:lang w:val="en-US"/>
        </w:rPr>
        <w:t>A</w:t>
      </w:r>
      <w:proofErr w:type="spellStart"/>
      <w:r w:rsidRPr="00180E1E">
        <w:rPr>
          <w:rFonts w:asciiTheme="minorHAnsi" w:hAnsiTheme="minorHAnsi" w:cstheme="minorHAnsi"/>
          <w:b/>
          <w:i/>
          <w:sz w:val="22"/>
          <w:szCs w:val="22"/>
        </w:rPr>
        <w:t>ssociate</w:t>
      </w:r>
      <w:proofErr w:type="spellEnd"/>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Μια οντότητα,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επί της οποίας ο επενδυτής έχει ουσιώδη επιρροή.</w:t>
      </w:r>
    </w:p>
    <w:p w14:paraId="73705306" w14:textId="765030EF"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Συναλλαγές ανταλλαγής (Exchange </w:t>
      </w:r>
      <w:proofErr w:type="spellStart"/>
      <w:r w:rsidRPr="00180E1E">
        <w:rPr>
          <w:rFonts w:asciiTheme="minorHAnsi" w:hAnsiTheme="minorHAnsi" w:cstheme="minorHAnsi"/>
          <w:b/>
          <w:i/>
          <w:sz w:val="22"/>
          <w:szCs w:val="22"/>
        </w:rPr>
        <w:t>transactions</w:t>
      </w:r>
      <w:proofErr w:type="spellEnd"/>
      <w:r w:rsidRPr="00180E1E">
        <w:rPr>
          <w:rFonts w:asciiTheme="minorHAnsi" w:hAnsiTheme="minorHAnsi" w:cstheme="minorHAnsi"/>
          <w:b/>
          <w:i/>
          <w:sz w:val="22"/>
          <w:szCs w:val="22"/>
        </w:rPr>
        <w:t>):</w:t>
      </w:r>
      <w:r w:rsidR="000400B0">
        <w:rPr>
          <w:rFonts w:asciiTheme="minorHAnsi" w:hAnsiTheme="minorHAnsi" w:cstheme="minorHAnsi"/>
          <w:b/>
          <w:i/>
          <w:sz w:val="22"/>
          <w:szCs w:val="22"/>
        </w:rPr>
        <w:t xml:space="preserve"> </w:t>
      </w:r>
      <w:r w:rsidRPr="00180E1E">
        <w:rPr>
          <w:rFonts w:asciiTheme="minorHAnsi" w:hAnsiTheme="minorHAnsi" w:cstheme="minorHAnsi"/>
          <w:sz w:val="22"/>
          <w:szCs w:val="22"/>
        </w:rPr>
        <w:t xml:space="preserve">Συναλλαγές κατά τις οποίες η οντότητα λαμβάνει περιουσιακά στοιχεία ή υπηρεσίες, ή εκπληρώνει υποχρεώσεις, δίνοντας σε άλλη οντότητα περίπου ισόποση αξία ως άμεσο αντάλλαγμα, υπό το μορφή ως επί το </w:t>
      </w:r>
      <w:proofErr w:type="spellStart"/>
      <w:r w:rsidRPr="00180E1E">
        <w:rPr>
          <w:rFonts w:asciiTheme="minorHAnsi" w:hAnsiTheme="minorHAnsi" w:cstheme="minorHAnsi"/>
          <w:sz w:val="22"/>
          <w:szCs w:val="22"/>
        </w:rPr>
        <w:t>πλείστον</w:t>
      </w:r>
      <w:proofErr w:type="spellEnd"/>
      <w:r w:rsidRPr="00180E1E">
        <w:rPr>
          <w:rFonts w:asciiTheme="minorHAnsi" w:hAnsiTheme="minorHAnsi" w:cstheme="minorHAnsi"/>
          <w:sz w:val="22"/>
          <w:szCs w:val="22"/>
        </w:rPr>
        <w:t xml:space="preserve"> ταμειακών διαθεσίμων, αγαθών, υπηρεσιών ή χρήσης περιουσιακών στοιχείων. </w:t>
      </w:r>
    </w:p>
    <w:p w14:paraId="372E1001"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Συναλλαγές που δεν αφορούν ανταλλαγή (Non-</w:t>
      </w:r>
      <w:proofErr w:type="spellStart"/>
      <w:r w:rsidRPr="00180E1E">
        <w:rPr>
          <w:rFonts w:asciiTheme="minorHAnsi" w:hAnsiTheme="minorHAnsi" w:cstheme="minorHAnsi"/>
          <w:b/>
          <w:i/>
          <w:sz w:val="22"/>
          <w:szCs w:val="22"/>
        </w:rPr>
        <w:t>exchange</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transactions</w:t>
      </w:r>
      <w:proofErr w:type="spellEnd"/>
      <w:r w:rsidRPr="00180E1E">
        <w:rPr>
          <w:rFonts w:asciiTheme="minorHAnsi" w:hAnsiTheme="minorHAnsi" w:cstheme="minorHAnsi"/>
          <w:b/>
          <w:i/>
          <w:sz w:val="22"/>
          <w:szCs w:val="22"/>
        </w:rPr>
        <w:t xml:space="preserve">): </w:t>
      </w:r>
      <w:r w:rsidRPr="00180E1E">
        <w:rPr>
          <w:rFonts w:asciiTheme="minorHAnsi" w:hAnsiTheme="minorHAnsi" w:cstheme="minorHAnsi"/>
          <w:sz w:val="22"/>
          <w:szCs w:val="22"/>
        </w:rPr>
        <w:t>Συναλλαγές οι οποίες δεν συνιστούν συναλλαγές ανταλλαγής, κατά τις οποίες η οντότητα είτε λαμβάνει αξία από άλλη οντότητα χωρίς να δώσει περίπου ισόποση αξία ως άμεσο αντάλλαγμα, είτε δίνει αξία σε άλλη οντότητα χωρίς να λάβει περίπου ισόποση αξία ως άμεσο αντάλλαγμα.</w:t>
      </w:r>
    </w:p>
    <w:p w14:paraId="7D28D5E5" w14:textId="77777777" w:rsidR="00180E1E" w:rsidRPr="00180E1E" w:rsidRDefault="00180E1E" w:rsidP="002709D6">
      <w:pPr>
        <w:pStyle w:val="Normal1"/>
        <w:widowControl w:val="0"/>
        <w:spacing w:line="276" w:lineRule="auto"/>
        <w:outlineLvl w:val="0"/>
        <w:rPr>
          <w:rFonts w:asciiTheme="minorHAnsi" w:hAnsiTheme="minorHAnsi" w:cstheme="minorHAnsi"/>
          <w:sz w:val="22"/>
          <w:szCs w:val="22"/>
        </w:rPr>
      </w:pPr>
      <w:r w:rsidRPr="00180E1E">
        <w:rPr>
          <w:rFonts w:asciiTheme="minorHAnsi" w:hAnsiTheme="minorHAnsi" w:cstheme="minorHAnsi"/>
          <w:b/>
          <w:i/>
          <w:sz w:val="22"/>
          <w:szCs w:val="22"/>
        </w:rPr>
        <w:t xml:space="preserve">Συναλλαγματική ισοτιμία (Exchange </w:t>
      </w:r>
      <w:proofErr w:type="spellStart"/>
      <w:r w:rsidRPr="00180E1E">
        <w:rPr>
          <w:rFonts w:asciiTheme="minorHAnsi" w:hAnsiTheme="minorHAnsi" w:cstheme="minorHAnsi"/>
          <w:b/>
          <w:i/>
          <w:sz w:val="22"/>
          <w:szCs w:val="22"/>
        </w:rPr>
        <w:t>rate</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Η σχέση ανταλλαγής δύο νομισμάτων. </w:t>
      </w:r>
    </w:p>
    <w:p w14:paraId="22A2A2BC" w14:textId="77777777" w:rsidR="00180E1E" w:rsidRPr="00180E1E" w:rsidRDefault="00180E1E" w:rsidP="002709D6">
      <w:pPr>
        <w:pStyle w:val="Normal1"/>
        <w:widowControl w:val="0"/>
        <w:spacing w:line="276" w:lineRule="auto"/>
        <w:jc w:val="both"/>
        <w:rPr>
          <w:rFonts w:asciiTheme="minorHAnsi" w:hAnsiTheme="minorHAnsi" w:cstheme="minorHAnsi"/>
          <w:b/>
          <w:sz w:val="22"/>
          <w:szCs w:val="22"/>
        </w:rPr>
      </w:pPr>
      <w:r w:rsidRPr="00180E1E">
        <w:rPr>
          <w:rFonts w:asciiTheme="minorHAnsi" w:hAnsiTheme="minorHAnsi" w:cstheme="minorHAnsi"/>
          <w:b/>
          <w:i/>
          <w:sz w:val="22"/>
          <w:szCs w:val="22"/>
        </w:rPr>
        <w:t>Συνυπολογιζόμενη απώλεια (</w:t>
      </w:r>
      <w:r w:rsidRPr="00180E1E">
        <w:rPr>
          <w:rFonts w:asciiTheme="minorHAnsi" w:hAnsiTheme="minorHAnsi" w:cstheme="minorHAnsi"/>
          <w:b/>
          <w:i/>
          <w:sz w:val="22"/>
          <w:szCs w:val="22"/>
          <w:lang w:val="en-US"/>
        </w:rPr>
        <w:t>L</w:t>
      </w:r>
      <w:proofErr w:type="spellStart"/>
      <w:r w:rsidRPr="00180E1E">
        <w:rPr>
          <w:rFonts w:asciiTheme="minorHAnsi" w:hAnsiTheme="minorHAnsi" w:cstheme="minorHAnsi"/>
          <w:b/>
          <w:i/>
          <w:sz w:val="22"/>
          <w:szCs w:val="22"/>
        </w:rPr>
        <w:t>oss</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allowance</w:t>
      </w:r>
      <w:proofErr w:type="spellEnd"/>
      <w:r w:rsidRPr="00180E1E">
        <w:rPr>
          <w:rFonts w:asciiTheme="minorHAnsi" w:hAnsiTheme="minorHAnsi" w:cstheme="minorHAnsi"/>
          <w:b/>
          <w:i/>
          <w:sz w:val="22"/>
          <w:szCs w:val="22"/>
        </w:rPr>
        <w:t xml:space="preserve">): </w:t>
      </w:r>
      <w:r w:rsidRPr="00180E1E">
        <w:rPr>
          <w:rFonts w:asciiTheme="minorHAnsi" w:hAnsiTheme="minorHAnsi" w:cstheme="minorHAnsi"/>
          <w:sz w:val="22"/>
          <w:szCs w:val="22"/>
        </w:rPr>
        <w:t xml:space="preserve">Το ποσό για αναμενόμενες ζημίες πιστώσεων, από </w:t>
      </w:r>
      <w:r w:rsidRPr="00180E1E">
        <w:rPr>
          <w:rFonts w:asciiTheme="minorHAnsi" w:hAnsiTheme="minorHAnsi" w:cstheme="minorHAnsi"/>
          <w:sz w:val="22"/>
          <w:szCs w:val="22"/>
        </w:rPr>
        <w:lastRenderedPageBreak/>
        <w:t xml:space="preserve">χρηματοοικονομικά περιουσιακά στοιχεία που </w:t>
      </w:r>
      <w:proofErr w:type="spellStart"/>
      <w:r w:rsidRPr="00180E1E">
        <w:rPr>
          <w:rFonts w:asciiTheme="minorHAnsi" w:hAnsiTheme="minorHAnsi" w:cstheme="minorHAnsi"/>
          <w:sz w:val="22"/>
          <w:szCs w:val="22"/>
        </w:rPr>
        <w:t>επιμετρώνται</w:t>
      </w:r>
      <w:proofErr w:type="spellEnd"/>
      <w:r w:rsidRPr="00180E1E">
        <w:rPr>
          <w:rFonts w:asciiTheme="minorHAnsi" w:hAnsiTheme="minorHAnsi" w:cstheme="minorHAnsi"/>
          <w:sz w:val="22"/>
          <w:szCs w:val="22"/>
        </w:rPr>
        <w:t xml:space="preserve"> στο </w:t>
      </w:r>
      <w:proofErr w:type="spellStart"/>
      <w:r w:rsidRPr="00180E1E">
        <w:rPr>
          <w:rFonts w:asciiTheme="minorHAnsi" w:hAnsiTheme="minorHAnsi" w:cstheme="minorHAnsi"/>
          <w:sz w:val="22"/>
          <w:szCs w:val="22"/>
        </w:rPr>
        <w:t>αποσβέσιμο</w:t>
      </w:r>
      <w:proofErr w:type="spellEnd"/>
      <w:r w:rsidRPr="00180E1E">
        <w:rPr>
          <w:rFonts w:asciiTheme="minorHAnsi" w:hAnsiTheme="minorHAnsi" w:cstheme="minorHAnsi"/>
          <w:sz w:val="22"/>
          <w:szCs w:val="22"/>
        </w:rPr>
        <w:t xml:space="preserve"> κόστος ή στην εύλογη αξία μέσω της καθαρής περιουσίας/θέσης, καθώς και η πρόβλεψη για αναμενόμενες ζημίες πιστώσεων από δεσμεύσεις για παροχή δανείων και από συμβάσεις χρηματοοικονομικών εγγυήσεων.</w:t>
      </w:r>
    </w:p>
    <w:p w14:paraId="5449D98B"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Ταμειακά διαθέσιμα (Cash):</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Μετρητά εις χείρας και καταθέσεις όψεως.</w:t>
      </w:r>
    </w:p>
    <w:p w14:paraId="302B7BC5"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Ταμειακά ισοδύναμα (Cash </w:t>
      </w:r>
      <w:proofErr w:type="spellStart"/>
      <w:r w:rsidRPr="00180E1E">
        <w:rPr>
          <w:rFonts w:asciiTheme="minorHAnsi" w:hAnsiTheme="minorHAnsi" w:cstheme="minorHAnsi"/>
          <w:b/>
          <w:i/>
          <w:sz w:val="22"/>
          <w:szCs w:val="22"/>
        </w:rPr>
        <w:t>equivalents</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Βραχυπρόθεσμες επενδύσεις υψηλού βαθμού ρευστότητας που είναι άμεσα μετατρέψιμες σε γνωστά ποσά ταμειακών διαθεσίμων και οι οποίες υπόκεινται σε ασήμαντο κίνδυνο μεταβολής της αξίας τους.</w:t>
      </w:r>
    </w:p>
    <w:p w14:paraId="0F37F8FB"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proofErr w:type="spellStart"/>
      <w:r w:rsidRPr="00180E1E">
        <w:rPr>
          <w:rFonts w:asciiTheme="minorHAnsi" w:hAnsiTheme="minorHAnsi" w:cstheme="minorHAnsi"/>
          <w:b/>
          <w:i/>
          <w:sz w:val="22"/>
          <w:szCs w:val="22"/>
        </w:rPr>
        <w:t>Τεκμαιρόμενη</w:t>
      </w:r>
      <w:proofErr w:type="spellEnd"/>
      <w:r w:rsidRPr="00180E1E">
        <w:rPr>
          <w:rFonts w:asciiTheme="minorHAnsi" w:hAnsiTheme="minorHAnsi" w:cstheme="minorHAnsi"/>
          <w:b/>
          <w:i/>
          <w:sz w:val="22"/>
          <w:szCs w:val="22"/>
        </w:rPr>
        <w:t xml:space="preserve"> δέσμευση (</w:t>
      </w:r>
      <w:proofErr w:type="spellStart"/>
      <w:r w:rsidRPr="00180E1E">
        <w:rPr>
          <w:rFonts w:asciiTheme="minorHAnsi" w:hAnsiTheme="minorHAnsi" w:cstheme="minorHAnsi"/>
          <w:b/>
          <w:i/>
          <w:sz w:val="22"/>
          <w:szCs w:val="22"/>
        </w:rPr>
        <w:t>Constructive</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obligation</w:t>
      </w:r>
      <w:proofErr w:type="spellEnd"/>
      <w:r w:rsidRPr="00180E1E">
        <w:rPr>
          <w:rFonts w:asciiTheme="minorHAnsi" w:hAnsiTheme="minorHAnsi" w:cstheme="minorHAnsi"/>
          <w:b/>
          <w:i/>
          <w:sz w:val="22"/>
          <w:szCs w:val="22"/>
        </w:rPr>
        <w:t xml:space="preserve">): </w:t>
      </w:r>
      <w:r w:rsidRPr="00180E1E">
        <w:rPr>
          <w:rFonts w:asciiTheme="minorHAnsi" w:hAnsiTheme="minorHAnsi" w:cstheme="minorHAnsi"/>
          <w:sz w:val="22"/>
          <w:szCs w:val="22"/>
        </w:rPr>
        <w:t xml:space="preserve">Δέσμευση που προέρχεται από ενέργειες της οντότητας, όπου: </w:t>
      </w:r>
    </w:p>
    <w:p w14:paraId="71576270"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(α)</w:t>
      </w:r>
      <w:r w:rsidRPr="00180E1E">
        <w:rPr>
          <w:rFonts w:asciiTheme="minorHAnsi" w:hAnsiTheme="minorHAnsi" w:cstheme="minorHAnsi"/>
          <w:sz w:val="22"/>
          <w:szCs w:val="22"/>
        </w:rPr>
        <w:tab/>
        <w:t>μέσω καθιερωμένων πρακτικών του παρελθόντος, δημοσιευμένων πολιτικών ή μέσω επαρκώς εξειδικευμένης τρέχουσας δήλωσης, η οντότητα έχει δείξει σε άλλα μέρη ότι θα αναλάβει συγκεκριμένες ευθύνες και,</w:t>
      </w:r>
    </w:p>
    <w:p w14:paraId="406857CD" w14:textId="2121B34B"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(β)</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ως αποτέλεσμα, η οντότητα έχει δημιουργήσει βάσιμη προσδοκία σε αυτά τα άλλα μέρη ότι θα εκπληρώσει τις υποχρεώσεις που απορρέουν από αυτές τις ευθύνες.</w:t>
      </w:r>
    </w:p>
    <w:p w14:paraId="74362DF0" w14:textId="1B36D013"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Υπολειμματική αξία - ενσώματων ή άυλων παγίων (</w:t>
      </w:r>
      <w:r w:rsidRPr="00180E1E">
        <w:rPr>
          <w:rFonts w:asciiTheme="minorHAnsi" w:hAnsiTheme="minorHAnsi" w:cstheme="minorHAnsi"/>
          <w:b/>
          <w:i/>
          <w:sz w:val="22"/>
          <w:szCs w:val="22"/>
          <w:lang w:val="en-US"/>
        </w:rPr>
        <w:t>R</w:t>
      </w:r>
      <w:proofErr w:type="spellStart"/>
      <w:r w:rsidRPr="00180E1E">
        <w:rPr>
          <w:rFonts w:asciiTheme="minorHAnsi" w:hAnsiTheme="minorHAnsi" w:cstheme="minorHAnsi"/>
          <w:b/>
          <w:i/>
          <w:sz w:val="22"/>
          <w:szCs w:val="22"/>
        </w:rPr>
        <w:t>esidual</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value</w:t>
      </w:r>
      <w:proofErr w:type="spellEnd"/>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of</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property</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plant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and</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equipment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or</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intangible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assets</w:t>
      </w:r>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Το εκτιμώμενο ποσό που η οντότητα θα αποκτούσε επί του παρόντος από τη διάθεση ενός περιουσιακού στοιχείου μετά την αφαίρεση του εκτιμώμενου κόστους διάθεσης, εάν το περιουσιακό στοιχείο ήταν ήδη στη</w:t>
      </w:r>
      <w:r w:rsidR="00042733">
        <w:rPr>
          <w:rFonts w:asciiTheme="minorHAnsi" w:hAnsiTheme="minorHAnsi" w:cstheme="minorHAnsi"/>
          <w:sz w:val="22"/>
          <w:szCs w:val="22"/>
        </w:rPr>
        <w:t>ν</w:t>
      </w:r>
      <w:r w:rsidRPr="00180E1E">
        <w:rPr>
          <w:rFonts w:asciiTheme="minorHAnsi" w:hAnsiTheme="minorHAnsi" w:cstheme="minorHAnsi"/>
          <w:sz w:val="22"/>
          <w:szCs w:val="22"/>
        </w:rPr>
        <w:t xml:space="preserve"> ηλικία και στις συνθήκες που αναμένονται κατά το τέλος της ωφέλιμης ζωής του. </w:t>
      </w:r>
    </w:p>
    <w:p w14:paraId="5D8D5615"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Χρηματοδοτικές δραστηριότητες (</w:t>
      </w:r>
      <w:proofErr w:type="spellStart"/>
      <w:r w:rsidRPr="00180E1E">
        <w:rPr>
          <w:rFonts w:asciiTheme="minorHAnsi" w:hAnsiTheme="minorHAnsi" w:cstheme="minorHAnsi"/>
          <w:b/>
          <w:i/>
          <w:sz w:val="22"/>
          <w:szCs w:val="22"/>
        </w:rPr>
        <w:t>Financing</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activities</w:t>
      </w:r>
      <w:proofErr w:type="spellEnd"/>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Δραστηριότητες που καταλήγουν σε μεταβολή του μεγέθους και της σύνθεσης του εισφερθέντος κεφαλαίου και των δανείων της οντότητας. </w:t>
      </w:r>
    </w:p>
    <w:p w14:paraId="122C5440"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Χρηματοδοτική μίσθωση (</w:t>
      </w:r>
      <w:r w:rsidRPr="00180E1E">
        <w:rPr>
          <w:rFonts w:asciiTheme="minorHAnsi" w:hAnsiTheme="minorHAnsi" w:cstheme="minorHAnsi"/>
          <w:b/>
          <w:i/>
          <w:sz w:val="22"/>
          <w:szCs w:val="22"/>
          <w:lang w:val="en-US"/>
        </w:rPr>
        <w:t>Finance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lease</w:t>
      </w:r>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Μίσθωση που μεταβιβάζει ουσιωδώς όλους τους κινδύνους και ανταμοιβές που συνεπάγεται η ιδιοκτησία ενός περιουσιακού στοιχείου. Ο τίτλος ιδιοκτησίας είτε τελικά μεταβιβάζεται στον αντισυμβαλλόμενο είτε όχι. </w:t>
      </w:r>
    </w:p>
    <w:p w14:paraId="49A8CEF3"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Χρηματοοικονομικό μέσο (</w:t>
      </w:r>
      <w:proofErr w:type="spellStart"/>
      <w:r w:rsidRPr="00180E1E">
        <w:rPr>
          <w:rFonts w:asciiTheme="minorHAnsi" w:hAnsiTheme="minorHAnsi" w:cstheme="minorHAnsi"/>
          <w:b/>
          <w:i/>
          <w:sz w:val="22"/>
          <w:szCs w:val="22"/>
        </w:rPr>
        <w:t>Financial</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instrument</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Κάθε σύμβαση η οποία δημιουργεί χρηματοοικονομικό περιουσιακό στοιχείο σε μια οντότητα και χρηματοοικονομική υποχρέωση ή συμμετοχικό τίτλο σε άλλη οντότητα.</w:t>
      </w:r>
    </w:p>
    <w:p w14:paraId="6C1826DA" w14:textId="77777777" w:rsidR="00180E1E" w:rsidRPr="00180E1E" w:rsidRDefault="00180E1E" w:rsidP="002709D6">
      <w:pPr>
        <w:pStyle w:val="Normal1"/>
        <w:widowControl w:val="0"/>
        <w:spacing w:line="276" w:lineRule="auto"/>
        <w:jc w:val="both"/>
        <w:outlineLvl w:val="0"/>
        <w:rPr>
          <w:rFonts w:asciiTheme="minorHAnsi" w:hAnsiTheme="minorHAnsi" w:cstheme="minorHAnsi"/>
          <w:sz w:val="22"/>
          <w:szCs w:val="22"/>
        </w:rPr>
      </w:pPr>
      <w:r w:rsidRPr="00180E1E">
        <w:rPr>
          <w:rFonts w:asciiTheme="minorHAnsi" w:hAnsiTheme="minorHAnsi" w:cstheme="minorHAnsi"/>
          <w:b/>
          <w:i/>
          <w:sz w:val="22"/>
          <w:szCs w:val="22"/>
        </w:rPr>
        <w:t>Χρηματοοικονομικό περιουσιακό στοιχείο (</w:t>
      </w:r>
      <w:proofErr w:type="spellStart"/>
      <w:r w:rsidRPr="00180E1E">
        <w:rPr>
          <w:rFonts w:asciiTheme="minorHAnsi" w:hAnsiTheme="minorHAnsi" w:cstheme="minorHAnsi"/>
          <w:b/>
          <w:i/>
          <w:sz w:val="22"/>
          <w:szCs w:val="22"/>
        </w:rPr>
        <w:t>Financial</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asset</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Κάθε στοιχείο που είναι: </w:t>
      </w:r>
    </w:p>
    <w:p w14:paraId="75976C95"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(α) ταμειακά διαθέσιμα,</w:t>
      </w:r>
    </w:p>
    <w:p w14:paraId="4D2D85D7" w14:textId="7364B6E0"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(β)</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συμμετοχικός τίτλος άλλης οντότητας,</w:t>
      </w:r>
    </w:p>
    <w:p w14:paraId="667470BB" w14:textId="204CF1D0"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(γ)</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συμβατικό δικαίωμα: </w:t>
      </w:r>
    </w:p>
    <w:p w14:paraId="1C1597CB" w14:textId="77777777"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(ι) για λήψη ταμειακών διαθεσίμων ή άλλου χρηματοοικονομικού περιουσιακού στοιχείου από άλλη οντότητα ή </w:t>
      </w:r>
    </w:p>
    <w:p w14:paraId="036D02C5" w14:textId="77777777"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w:t>
      </w:r>
      <w:proofErr w:type="spellStart"/>
      <w:r w:rsidRPr="00180E1E">
        <w:rPr>
          <w:rFonts w:asciiTheme="minorHAnsi" w:hAnsiTheme="minorHAnsi" w:cstheme="minorHAnsi"/>
          <w:sz w:val="22"/>
          <w:szCs w:val="22"/>
        </w:rPr>
        <w:t>ιι</w:t>
      </w:r>
      <w:proofErr w:type="spellEnd"/>
      <w:r w:rsidRPr="00180E1E">
        <w:rPr>
          <w:rFonts w:asciiTheme="minorHAnsi" w:hAnsiTheme="minorHAnsi" w:cstheme="minorHAnsi"/>
          <w:sz w:val="22"/>
          <w:szCs w:val="22"/>
        </w:rPr>
        <w:t xml:space="preserve">) για ανταλλαγή χρηματοοικονομικών περιουσιακών στοιχείων ή χρηματοοικονομικών υποχρεώσεων με άλλη οντότητα υπό συνθήκες που είναι δυνητικά ευνοϊκές για την οντότητα, ή </w:t>
      </w:r>
    </w:p>
    <w:p w14:paraId="080FDFA4" w14:textId="7765C22E"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(δ)</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σύμβαση που θα, ή μπορεί να, διακανονισθεί με ίδιους συμμετοχικούς τίτλους της οντότητας και είναι:</w:t>
      </w:r>
    </w:p>
    <w:p w14:paraId="64034029" w14:textId="1072BD6E"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(ι)</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μη παράγωγο για το οποίο η οντότητα είναι υποχρεωμένη, ή μπορεί να υποχρεωθεί να λάβει μεταβλητό αριθμό συμμετοχικών τίτλων της, ή </w:t>
      </w:r>
    </w:p>
    <w:p w14:paraId="6BC15DD4" w14:textId="0085361D"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w:t>
      </w:r>
      <w:proofErr w:type="spellStart"/>
      <w:r w:rsidRPr="00180E1E">
        <w:rPr>
          <w:rFonts w:asciiTheme="minorHAnsi" w:hAnsiTheme="minorHAnsi" w:cstheme="minorHAnsi"/>
          <w:sz w:val="22"/>
          <w:szCs w:val="22"/>
        </w:rPr>
        <w:t>ιι</w:t>
      </w:r>
      <w:proofErr w:type="spellEnd"/>
      <w:r w:rsidRPr="00180E1E">
        <w:rPr>
          <w:rFonts w:asciiTheme="minorHAnsi" w:hAnsiTheme="minorHAnsi" w:cstheme="minorHAnsi"/>
          <w:sz w:val="22"/>
          <w:szCs w:val="22"/>
        </w:rPr>
        <w:t>)</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παράγωγο το οποίο θα διακανονισθεί ή μπορεί να διακανονισθεί με οποιοδήποτε τρόπο, εκτός από ανταλλαγή σταθερού ποσού ταμειακών διαθεσίμων ή άλλου χρηματοοικονομικού περιουσιακού στοιχείου, με σταθερό αριθμό συμμετοχικών τίτλων της. </w:t>
      </w:r>
    </w:p>
    <w:p w14:paraId="74396E4C" w14:textId="77777777" w:rsidR="00180E1E" w:rsidRPr="00180E1E" w:rsidRDefault="00180E1E" w:rsidP="002709D6">
      <w:pPr>
        <w:pStyle w:val="Normal1"/>
        <w:widowControl w:val="0"/>
        <w:spacing w:line="276" w:lineRule="auto"/>
        <w:jc w:val="both"/>
        <w:outlineLvl w:val="0"/>
        <w:rPr>
          <w:rFonts w:asciiTheme="minorHAnsi" w:hAnsiTheme="minorHAnsi" w:cstheme="minorHAnsi"/>
          <w:sz w:val="22"/>
          <w:szCs w:val="22"/>
        </w:rPr>
      </w:pPr>
      <w:r w:rsidRPr="00180E1E">
        <w:rPr>
          <w:rFonts w:asciiTheme="minorHAnsi" w:hAnsiTheme="minorHAnsi" w:cstheme="minorHAnsi"/>
          <w:b/>
          <w:i/>
          <w:sz w:val="22"/>
          <w:szCs w:val="22"/>
        </w:rPr>
        <w:t>Χρηματοοικονομική υποχρέωση (</w:t>
      </w:r>
      <w:proofErr w:type="spellStart"/>
      <w:r w:rsidRPr="00180E1E">
        <w:rPr>
          <w:rFonts w:asciiTheme="minorHAnsi" w:hAnsiTheme="minorHAnsi" w:cstheme="minorHAnsi"/>
          <w:b/>
          <w:i/>
          <w:sz w:val="22"/>
          <w:szCs w:val="22"/>
        </w:rPr>
        <w:t>Financial</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liability</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Κάθε υποχρέωση που αφορά: </w:t>
      </w:r>
    </w:p>
    <w:p w14:paraId="5A49432F"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(α)</w:t>
      </w:r>
      <w:r w:rsidRPr="00180E1E">
        <w:rPr>
          <w:rFonts w:asciiTheme="minorHAnsi" w:hAnsiTheme="minorHAnsi" w:cstheme="minorHAnsi"/>
          <w:sz w:val="22"/>
          <w:szCs w:val="22"/>
        </w:rPr>
        <w:tab/>
        <w:t xml:space="preserve">Συμβατική δέσμευση: </w:t>
      </w:r>
    </w:p>
    <w:p w14:paraId="47A3395E" w14:textId="77777777"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(ι) για παράδοση ταμειακών διαθεσίμων ή άλλου χρηματοοικονομικού περιουσιακού στοιχείου σε </w:t>
      </w:r>
      <w:r w:rsidRPr="00180E1E">
        <w:rPr>
          <w:rFonts w:asciiTheme="minorHAnsi" w:hAnsiTheme="minorHAnsi" w:cstheme="minorHAnsi"/>
          <w:sz w:val="22"/>
          <w:szCs w:val="22"/>
        </w:rPr>
        <w:lastRenderedPageBreak/>
        <w:t xml:space="preserve">άλλη οντότητα, ή </w:t>
      </w:r>
    </w:p>
    <w:p w14:paraId="5BDC9613" w14:textId="77777777"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w:t>
      </w:r>
      <w:proofErr w:type="spellStart"/>
      <w:r w:rsidRPr="00180E1E">
        <w:rPr>
          <w:rFonts w:asciiTheme="minorHAnsi" w:hAnsiTheme="minorHAnsi" w:cstheme="minorHAnsi"/>
          <w:sz w:val="22"/>
          <w:szCs w:val="22"/>
        </w:rPr>
        <w:t>ιι</w:t>
      </w:r>
      <w:proofErr w:type="spellEnd"/>
      <w:r w:rsidRPr="00180E1E">
        <w:rPr>
          <w:rFonts w:asciiTheme="minorHAnsi" w:hAnsiTheme="minorHAnsi" w:cstheme="minorHAnsi"/>
          <w:sz w:val="22"/>
          <w:szCs w:val="22"/>
        </w:rPr>
        <w:t xml:space="preserve">) για ανταλλαγή χρηματοοικονομικών περιουσιακών στοιχείων ή χρηματοοικονομικών υποχρεώσεων με άλλη οντότητα υπό συνθήκες που είναι δυνητικά δυσμενείς για την οντότητα, ή </w:t>
      </w:r>
    </w:p>
    <w:p w14:paraId="38764952"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(β)</w:t>
      </w:r>
      <w:r w:rsidRPr="00180E1E">
        <w:rPr>
          <w:rFonts w:asciiTheme="minorHAnsi" w:hAnsiTheme="minorHAnsi" w:cstheme="minorHAnsi"/>
          <w:sz w:val="22"/>
          <w:szCs w:val="22"/>
        </w:rPr>
        <w:tab/>
        <w:t xml:space="preserve">σύμβαση που θα, ή μπορεί να, διακανονισθεί με ίδιους συμμετοχικούς τίτλους της οντότητας και είναι: </w:t>
      </w:r>
    </w:p>
    <w:p w14:paraId="2CE79047" w14:textId="77777777"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(ι)</w:t>
      </w:r>
      <w:r w:rsidRPr="00180E1E">
        <w:rPr>
          <w:rFonts w:asciiTheme="minorHAnsi" w:hAnsiTheme="minorHAnsi" w:cstheme="minorHAnsi"/>
          <w:sz w:val="22"/>
          <w:szCs w:val="22"/>
        </w:rPr>
        <w:tab/>
        <w:t xml:space="preserve">μη παράγωγο για το οποίο η οντότητα είναι υποχρεωμένη ή μπορεί να υποχρεωθεί να παραδώσει μεταβλητό αριθμό συμμετοχικών τίτλων της, ή </w:t>
      </w:r>
    </w:p>
    <w:p w14:paraId="4A96C431" w14:textId="77777777"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w:t>
      </w:r>
      <w:proofErr w:type="spellStart"/>
      <w:r w:rsidRPr="00180E1E">
        <w:rPr>
          <w:rFonts w:asciiTheme="minorHAnsi" w:hAnsiTheme="minorHAnsi" w:cstheme="minorHAnsi"/>
          <w:sz w:val="22"/>
          <w:szCs w:val="22"/>
        </w:rPr>
        <w:t>ιι</w:t>
      </w:r>
      <w:proofErr w:type="spellEnd"/>
      <w:r w:rsidRPr="00180E1E">
        <w:rPr>
          <w:rFonts w:asciiTheme="minorHAnsi" w:hAnsiTheme="minorHAnsi" w:cstheme="minorHAnsi"/>
          <w:sz w:val="22"/>
          <w:szCs w:val="22"/>
        </w:rPr>
        <w:t>)</w:t>
      </w:r>
      <w:r w:rsidRPr="00180E1E">
        <w:rPr>
          <w:rFonts w:asciiTheme="minorHAnsi" w:hAnsiTheme="minorHAnsi" w:cstheme="minorHAnsi"/>
          <w:sz w:val="22"/>
          <w:szCs w:val="22"/>
        </w:rPr>
        <w:tab/>
        <w:t>παράγωγο το οποίο θα διακανονισθεί ή μπορεί να διακανονισθεί με οποιοδήποτε τρόπο, εκτός από ανταλλαγή σταθερού ποσού ταμειακών διαθεσίμων ή άλλου χρηματοοικονομικού περιουσιακού στοιχείου, για σταθερό αριθμό συμμετοχικών τίτλων της.</w:t>
      </w:r>
    </w:p>
    <w:p w14:paraId="14F161D2" w14:textId="77777777" w:rsidR="00180E1E" w:rsidRPr="00180E1E" w:rsidRDefault="00180E1E" w:rsidP="002709D6">
      <w:pPr>
        <w:pStyle w:val="Normal1"/>
        <w:widowControl w:val="0"/>
        <w:spacing w:line="276" w:lineRule="auto"/>
        <w:rPr>
          <w:rFonts w:asciiTheme="minorHAnsi" w:hAnsiTheme="minorHAnsi" w:cstheme="minorHAnsi"/>
          <w:sz w:val="22"/>
          <w:szCs w:val="22"/>
        </w:rPr>
      </w:pPr>
      <w:proofErr w:type="spellStart"/>
      <w:r w:rsidRPr="00180E1E">
        <w:rPr>
          <w:rFonts w:asciiTheme="minorHAnsi" w:hAnsiTheme="minorHAnsi" w:cstheme="minorHAnsi"/>
          <w:b/>
          <w:i/>
          <w:sz w:val="22"/>
          <w:szCs w:val="22"/>
        </w:rPr>
        <w:t>Χρηματοροές</w:t>
      </w:r>
      <w:proofErr w:type="spellEnd"/>
      <w:r w:rsidRPr="00180E1E">
        <w:rPr>
          <w:rFonts w:asciiTheme="minorHAnsi" w:hAnsiTheme="minorHAnsi" w:cstheme="minorHAnsi"/>
          <w:b/>
          <w:i/>
          <w:sz w:val="22"/>
          <w:szCs w:val="22"/>
        </w:rPr>
        <w:t xml:space="preserve"> ή ταμειακές ροές (Cash </w:t>
      </w:r>
      <w:proofErr w:type="spellStart"/>
      <w:r w:rsidRPr="00180E1E">
        <w:rPr>
          <w:rFonts w:asciiTheme="minorHAnsi" w:hAnsiTheme="minorHAnsi" w:cstheme="minorHAnsi"/>
          <w:b/>
          <w:i/>
          <w:sz w:val="22"/>
          <w:szCs w:val="22"/>
        </w:rPr>
        <w:t>flows</w:t>
      </w:r>
      <w:proofErr w:type="spellEnd"/>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Εισροές και εκροές ταμειακών διαθεσίμων και ταμειακών ισοδύναμων. </w:t>
      </w:r>
    </w:p>
    <w:p w14:paraId="0B427CD9"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Ωφέλιμη ζωή (</w:t>
      </w:r>
      <w:proofErr w:type="spellStart"/>
      <w:r w:rsidRPr="00180E1E">
        <w:rPr>
          <w:rFonts w:asciiTheme="minorHAnsi" w:hAnsiTheme="minorHAnsi" w:cstheme="minorHAnsi"/>
          <w:b/>
          <w:i/>
          <w:sz w:val="22"/>
          <w:szCs w:val="22"/>
        </w:rPr>
        <w:t>Useful</w:t>
      </w:r>
      <w:proofErr w:type="spellEnd"/>
      <w:r w:rsidRPr="00180E1E">
        <w:rPr>
          <w:rFonts w:asciiTheme="minorHAnsi" w:hAnsiTheme="minorHAnsi" w:cstheme="minorHAnsi"/>
          <w:b/>
          <w:i/>
          <w:sz w:val="22"/>
          <w:szCs w:val="22"/>
        </w:rPr>
        <w:t xml:space="preserve"> </w:t>
      </w:r>
      <w:proofErr w:type="spellStart"/>
      <w:r w:rsidRPr="00180E1E">
        <w:rPr>
          <w:rFonts w:asciiTheme="minorHAnsi" w:hAnsiTheme="minorHAnsi" w:cstheme="minorHAnsi"/>
          <w:b/>
          <w:i/>
          <w:sz w:val="22"/>
          <w:szCs w:val="22"/>
        </w:rPr>
        <w:t>life</w:t>
      </w:r>
      <w:proofErr w:type="spellEnd"/>
      <w:r w:rsidRPr="00180E1E">
        <w:rPr>
          <w:rFonts w:asciiTheme="minorHAnsi" w:hAnsiTheme="minorHAnsi" w:cstheme="minorHAnsi"/>
          <w:b/>
          <w:i/>
          <w:sz w:val="22"/>
          <w:szCs w:val="22"/>
        </w:rPr>
        <w:t xml:space="preserve">): </w:t>
      </w:r>
      <w:r w:rsidRPr="00180E1E">
        <w:rPr>
          <w:rFonts w:asciiTheme="minorHAnsi" w:hAnsiTheme="minorHAnsi" w:cstheme="minorHAnsi"/>
          <w:sz w:val="22"/>
          <w:szCs w:val="22"/>
        </w:rPr>
        <w:t xml:space="preserve">Ωφέλιμη ζωή ενός περιουσιακού στοιχείου είναι είτε: </w:t>
      </w:r>
    </w:p>
    <w:p w14:paraId="10BC5638"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(α) η χρονική περίοδος κατά την οποία το περιουσιακό στοιχείο αναμένεται να χρησιμοποιηθεί ή να είναι διαθέσιμο για χρήση από την οντότητα, ή </w:t>
      </w:r>
    </w:p>
    <w:p w14:paraId="24445D77" w14:textId="5C8B5071" w:rsidR="00180E1E" w:rsidRPr="00CB2163" w:rsidRDefault="005428B7" w:rsidP="00CB2163">
      <w:pPr>
        <w:spacing w:line="276" w:lineRule="auto"/>
        <w:rPr>
          <w:rFonts w:asciiTheme="minorHAnsi" w:hAnsiTheme="minorHAnsi" w:cstheme="minorHAnsi"/>
          <w:sz w:val="22"/>
          <w:szCs w:val="22"/>
          <w:lang w:val="el-GR"/>
        </w:rPr>
      </w:pPr>
      <w:r>
        <w:rPr>
          <w:rFonts w:asciiTheme="minorHAnsi" w:hAnsiTheme="minorHAnsi" w:cstheme="minorHAnsi"/>
          <w:sz w:val="22"/>
          <w:szCs w:val="22"/>
          <w:lang w:val="el-GR"/>
        </w:rPr>
        <w:t>(</w:t>
      </w:r>
      <w:r w:rsidR="00180E1E" w:rsidRPr="00CB2163">
        <w:rPr>
          <w:rFonts w:asciiTheme="minorHAnsi" w:hAnsiTheme="minorHAnsi" w:cstheme="minorHAnsi"/>
          <w:sz w:val="22"/>
          <w:szCs w:val="22"/>
          <w:lang w:val="el-GR"/>
        </w:rPr>
        <w:t xml:space="preserve">β) ο αριθμός των μονάδων παραγωγής ή παρόμοιων μονάδων που η οντότητα αναμένει να </w:t>
      </w:r>
    </w:p>
    <w:p w14:paraId="6DC25DC4" w14:textId="4E92E057" w:rsidR="00180E1E" w:rsidRPr="00CD264C" w:rsidRDefault="000400B0" w:rsidP="002709D6">
      <w:pPr>
        <w:pStyle w:val="a4"/>
        <w:spacing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180E1E" w:rsidRPr="00CD264C">
        <w:rPr>
          <w:rFonts w:asciiTheme="minorHAnsi" w:hAnsiTheme="minorHAnsi" w:cstheme="minorHAnsi"/>
          <w:sz w:val="22"/>
          <w:szCs w:val="22"/>
          <w:lang w:val="el-GR"/>
        </w:rPr>
        <w:t>λάβει από αυτό.».</w:t>
      </w:r>
    </w:p>
    <w:p w14:paraId="5494299A" w14:textId="77777777" w:rsidR="00C550E7" w:rsidRDefault="00C550E7" w:rsidP="002709D6">
      <w:pPr>
        <w:spacing w:line="276" w:lineRule="auto"/>
        <w:jc w:val="center"/>
        <w:rPr>
          <w:rFonts w:asciiTheme="minorHAnsi" w:hAnsiTheme="minorHAnsi" w:cstheme="minorHAnsi"/>
          <w:b/>
          <w:sz w:val="22"/>
          <w:szCs w:val="22"/>
          <w:lang w:val="el-GR"/>
        </w:rPr>
      </w:pPr>
    </w:p>
    <w:p w14:paraId="530CED75" w14:textId="77777777" w:rsidR="005F0308" w:rsidRPr="00CD264C" w:rsidRDefault="005F0308"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Άρθρο</w:t>
      </w:r>
      <w:r w:rsidR="00497698">
        <w:rPr>
          <w:rFonts w:asciiTheme="minorHAnsi" w:hAnsiTheme="minorHAnsi" w:cstheme="minorHAnsi"/>
          <w:b/>
          <w:sz w:val="22"/>
          <w:szCs w:val="22"/>
          <w:lang w:val="el-GR"/>
        </w:rPr>
        <w:t xml:space="preserve"> 32 </w:t>
      </w:r>
    </w:p>
    <w:p w14:paraId="31FE8CA7" w14:textId="77777777" w:rsidR="005F0308" w:rsidRPr="00C56FC7" w:rsidRDefault="00497698"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Ρυθμίσεις για τις δαπάνες μετακίνησης των στελεχών των Ενόπλων Δυνάμεων </w:t>
      </w:r>
    </w:p>
    <w:p w14:paraId="0D66B2C5" w14:textId="20D93AA7" w:rsidR="005F0308" w:rsidRPr="00C56FC7" w:rsidRDefault="00497698"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και των Σωμάτων Ασφαλείας</w:t>
      </w:r>
      <w:r>
        <w:rPr>
          <w:rFonts w:asciiTheme="minorHAnsi" w:hAnsiTheme="minorHAnsi" w:cstheme="minorHAnsi"/>
          <w:b/>
          <w:sz w:val="22"/>
          <w:szCs w:val="22"/>
          <w:lang w:val="el-GR"/>
        </w:rPr>
        <w:t xml:space="preserve"> </w:t>
      </w:r>
      <w:r w:rsidRPr="00497698">
        <w:rPr>
          <w:rFonts w:asciiTheme="minorHAnsi" w:hAnsiTheme="minorHAnsi" w:cstheme="minorHAnsi"/>
          <w:b/>
          <w:sz w:val="22"/>
          <w:szCs w:val="22"/>
          <w:lang w:val="el-GR"/>
        </w:rPr>
        <w:t>– Παράταση προθεσμίας άρθρου 2 ν.</w:t>
      </w:r>
      <w:r w:rsidR="00042733">
        <w:rPr>
          <w:rFonts w:asciiTheme="minorHAnsi" w:hAnsiTheme="minorHAnsi" w:cstheme="minorHAnsi"/>
          <w:b/>
          <w:sz w:val="22"/>
          <w:szCs w:val="22"/>
          <w:lang w:val="el-GR"/>
        </w:rPr>
        <w:t xml:space="preserve"> </w:t>
      </w:r>
      <w:r w:rsidRPr="00497698">
        <w:rPr>
          <w:rFonts w:asciiTheme="minorHAnsi" w:hAnsiTheme="minorHAnsi" w:cstheme="minorHAnsi"/>
          <w:b/>
          <w:sz w:val="22"/>
          <w:szCs w:val="22"/>
          <w:lang w:val="el-GR"/>
        </w:rPr>
        <w:t>4336/2015</w:t>
      </w:r>
    </w:p>
    <w:p w14:paraId="37E4E9B6" w14:textId="77777777" w:rsidR="005F0308" w:rsidRPr="00CD264C" w:rsidRDefault="005F0308" w:rsidP="002709D6">
      <w:pPr>
        <w:spacing w:line="276" w:lineRule="auto"/>
        <w:jc w:val="both"/>
        <w:rPr>
          <w:rFonts w:asciiTheme="minorHAnsi" w:hAnsiTheme="minorHAnsi" w:cstheme="minorHAnsi"/>
          <w:sz w:val="22"/>
          <w:szCs w:val="22"/>
          <w:lang w:val="el-GR"/>
        </w:rPr>
      </w:pPr>
    </w:p>
    <w:p w14:paraId="63E6C328" w14:textId="4E2CAB42" w:rsidR="005F0308" w:rsidRPr="00CD264C" w:rsidRDefault="00497698" w:rsidP="002709D6">
      <w:pPr>
        <w:spacing w:line="276" w:lineRule="auto"/>
        <w:jc w:val="both"/>
        <w:rPr>
          <w:rFonts w:asciiTheme="minorHAnsi" w:hAnsiTheme="minorHAnsi" w:cstheme="minorHAnsi"/>
          <w:snapToGrid w:val="0"/>
          <w:sz w:val="22"/>
          <w:szCs w:val="22"/>
          <w:lang w:val="el-GR"/>
        </w:rPr>
      </w:pPr>
      <w:r w:rsidRPr="00CD264C">
        <w:rPr>
          <w:rFonts w:asciiTheme="minorHAnsi" w:hAnsiTheme="minorHAnsi" w:cstheme="minorHAnsi"/>
          <w:snapToGrid w:val="0"/>
          <w:sz w:val="22"/>
          <w:szCs w:val="22"/>
          <w:lang w:val="el-GR"/>
        </w:rPr>
        <w:t xml:space="preserve">Η προθεσμία που προβλέπεται στο πρώτο εδάφιο του άρθρου 15 της </w:t>
      </w:r>
      <w:proofErr w:type="spellStart"/>
      <w:r w:rsidRPr="00CD264C">
        <w:rPr>
          <w:rFonts w:asciiTheme="minorHAnsi" w:hAnsiTheme="minorHAnsi" w:cstheme="minorHAnsi"/>
          <w:snapToGrid w:val="0"/>
          <w:sz w:val="22"/>
          <w:szCs w:val="22"/>
          <w:lang w:val="el-GR"/>
        </w:rPr>
        <w:t>υποπ</w:t>
      </w:r>
      <w:r w:rsidR="00042733">
        <w:rPr>
          <w:rFonts w:asciiTheme="minorHAnsi" w:hAnsiTheme="minorHAnsi" w:cstheme="minorHAnsi"/>
          <w:snapToGrid w:val="0"/>
          <w:sz w:val="22"/>
          <w:szCs w:val="22"/>
          <w:lang w:val="el-GR"/>
        </w:rPr>
        <w:t>αρ</w:t>
      </w:r>
      <w:proofErr w:type="spellEnd"/>
      <w:r w:rsidR="00042733">
        <w:rPr>
          <w:rFonts w:asciiTheme="minorHAnsi" w:hAnsiTheme="minorHAnsi" w:cstheme="minorHAnsi"/>
          <w:snapToGrid w:val="0"/>
          <w:sz w:val="22"/>
          <w:szCs w:val="22"/>
          <w:lang w:val="el-GR"/>
        </w:rPr>
        <w:t>.</w:t>
      </w:r>
      <w:r w:rsidRPr="00CD264C">
        <w:rPr>
          <w:rFonts w:asciiTheme="minorHAnsi" w:hAnsiTheme="minorHAnsi" w:cstheme="minorHAnsi"/>
          <w:snapToGrid w:val="0"/>
          <w:sz w:val="22"/>
          <w:szCs w:val="22"/>
          <w:lang w:val="el-GR"/>
        </w:rPr>
        <w:t xml:space="preserve"> Δ9 της παρ. Δ΄ του άρθρου 2 του ν.</w:t>
      </w:r>
      <w:r w:rsidR="00042733">
        <w:rPr>
          <w:rFonts w:asciiTheme="minorHAnsi" w:hAnsiTheme="minorHAnsi" w:cstheme="minorHAnsi"/>
          <w:snapToGrid w:val="0"/>
          <w:sz w:val="22"/>
          <w:szCs w:val="22"/>
          <w:lang w:val="el-GR"/>
        </w:rPr>
        <w:t xml:space="preserve"> </w:t>
      </w:r>
      <w:r w:rsidRPr="00CD264C">
        <w:rPr>
          <w:rFonts w:asciiTheme="minorHAnsi" w:hAnsiTheme="minorHAnsi" w:cstheme="minorHAnsi"/>
          <w:snapToGrid w:val="0"/>
          <w:sz w:val="22"/>
          <w:szCs w:val="22"/>
          <w:lang w:val="el-GR"/>
        </w:rPr>
        <w:t xml:space="preserve">4336/2015 (Α΄ 94) παρατείνεται μέχρι </w:t>
      </w:r>
      <w:r w:rsidR="00042733">
        <w:rPr>
          <w:rFonts w:asciiTheme="minorHAnsi" w:hAnsiTheme="minorHAnsi" w:cstheme="minorHAnsi"/>
          <w:snapToGrid w:val="0"/>
          <w:sz w:val="22"/>
          <w:szCs w:val="22"/>
          <w:lang w:val="el-GR"/>
        </w:rPr>
        <w:t>τις</w:t>
      </w:r>
      <w:r w:rsidRPr="00CD264C">
        <w:rPr>
          <w:rFonts w:asciiTheme="minorHAnsi" w:hAnsiTheme="minorHAnsi" w:cstheme="minorHAnsi"/>
          <w:snapToGrid w:val="0"/>
          <w:sz w:val="22"/>
          <w:szCs w:val="22"/>
          <w:lang w:val="el-GR"/>
        </w:rPr>
        <w:t xml:space="preserve"> 31.12.2021. </w:t>
      </w:r>
    </w:p>
    <w:p w14:paraId="26D9BFC8" w14:textId="77777777" w:rsidR="005F0308" w:rsidRPr="00C56FC7" w:rsidRDefault="005F0308" w:rsidP="002709D6">
      <w:pPr>
        <w:spacing w:line="276" w:lineRule="auto"/>
        <w:jc w:val="center"/>
        <w:outlineLvl w:val="0"/>
        <w:rPr>
          <w:rFonts w:asciiTheme="minorHAnsi" w:hAnsiTheme="minorHAnsi" w:cstheme="minorHAnsi"/>
          <w:b/>
          <w:sz w:val="22"/>
          <w:szCs w:val="22"/>
          <w:lang w:val="el-GR"/>
        </w:rPr>
      </w:pPr>
    </w:p>
    <w:p w14:paraId="0A9F24DD" w14:textId="77777777" w:rsidR="000A791F" w:rsidRDefault="000A791F" w:rsidP="002709D6">
      <w:pPr>
        <w:spacing w:line="276" w:lineRule="auto"/>
        <w:jc w:val="center"/>
        <w:outlineLvl w:val="0"/>
        <w:rPr>
          <w:rFonts w:asciiTheme="minorHAnsi" w:hAnsiTheme="minorHAnsi" w:cstheme="minorHAnsi"/>
          <w:b/>
          <w:sz w:val="22"/>
          <w:szCs w:val="22"/>
          <w:lang w:val="el-GR"/>
        </w:rPr>
      </w:pPr>
    </w:p>
    <w:p w14:paraId="1655F786" w14:textId="77777777" w:rsidR="004A346E" w:rsidRPr="004A346E" w:rsidRDefault="004A346E" w:rsidP="002709D6">
      <w:pPr>
        <w:pStyle w:val="a4"/>
        <w:spacing w:line="276" w:lineRule="auto"/>
        <w:ind w:left="0"/>
        <w:jc w:val="center"/>
        <w:rPr>
          <w:rFonts w:asciiTheme="minorHAnsi" w:hAnsiTheme="minorHAnsi" w:cstheme="minorHAnsi"/>
          <w:b/>
          <w:sz w:val="22"/>
          <w:szCs w:val="22"/>
          <w:lang w:val="el-GR"/>
        </w:rPr>
      </w:pPr>
      <w:r w:rsidRPr="004A346E">
        <w:rPr>
          <w:rFonts w:asciiTheme="minorHAnsi" w:hAnsiTheme="minorHAnsi" w:cstheme="minorHAnsi"/>
          <w:b/>
          <w:sz w:val="22"/>
          <w:szCs w:val="22"/>
          <w:lang w:val="el-GR"/>
        </w:rPr>
        <w:t xml:space="preserve">ΚΕΦΑΛΑΙΟ </w:t>
      </w:r>
      <w:r w:rsidR="00B43772">
        <w:rPr>
          <w:rFonts w:asciiTheme="minorHAnsi" w:hAnsiTheme="minorHAnsi" w:cstheme="minorHAnsi"/>
          <w:b/>
          <w:sz w:val="22"/>
          <w:szCs w:val="22"/>
          <w:lang w:val="el-GR"/>
        </w:rPr>
        <w:t>Ι</w:t>
      </w:r>
      <w:r w:rsidRPr="004A346E">
        <w:rPr>
          <w:rFonts w:asciiTheme="minorHAnsi" w:hAnsiTheme="minorHAnsi" w:cstheme="minorHAnsi"/>
          <w:b/>
          <w:sz w:val="22"/>
          <w:szCs w:val="22"/>
          <w:lang w:val="el-GR"/>
        </w:rPr>
        <w:t>’</w:t>
      </w:r>
    </w:p>
    <w:p w14:paraId="7B057CDC" w14:textId="77777777" w:rsidR="006630DD" w:rsidRDefault="004A346E" w:rsidP="002709D6">
      <w:pPr>
        <w:spacing w:line="276" w:lineRule="auto"/>
        <w:jc w:val="center"/>
        <w:rPr>
          <w:rFonts w:ascii="Calibri" w:eastAsia="Times New Roman" w:hAnsi="Calibri" w:cs="Calibri"/>
          <w:b/>
          <w:color w:val="000000"/>
          <w:sz w:val="22"/>
          <w:szCs w:val="22"/>
          <w:lang w:val="el-GR"/>
        </w:rPr>
      </w:pPr>
      <w:r>
        <w:rPr>
          <w:rFonts w:ascii="Calibri" w:eastAsia="Times New Roman" w:hAnsi="Calibri" w:cs="Calibri"/>
          <w:b/>
          <w:color w:val="000000"/>
          <w:sz w:val="22"/>
          <w:szCs w:val="22"/>
          <w:lang w:val="el-GR"/>
        </w:rPr>
        <w:t xml:space="preserve">ΕΠΕΙΓΟΥΣΕΣ </w:t>
      </w:r>
      <w:r w:rsidR="00910034" w:rsidRPr="00B00FBF">
        <w:rPr>
          <w:rFonts w:ascii="Calibri" w:eastAsia="Times New Roman" w:hAnsi="Calibri" w:cs="Calibri"/>
          <w:b/>
          <w:color w:val="000000"/>
          <w:sz w:val="22"/>
          <w:szCs w:val="22"/>
          <w:lang w:val="el-GR"/>
        </w:rPr>
        <w:t>ΦΟΡΟ</w:t>
      </w:r>
      <w:r>
        <w:rPr>
          <w:rFonts w:ascii="Calibri" w:eastAsia="Times New Roman" w:hAnsi="Calibri" w:cs="Calibri"/>
          <w:b/>
          <w:color w:val="000000"/>
          <w:sz w:val="22"/>
          <w:szCs w:val="22"/>
          <w:lang w:val="el-GR"/>
        </w:rPr>
        <w:t xml:space="preserve">ΛΟΓΙΚΕΣ </w:t>
      </w:r>
      <w:r w:rsidR="00910034" w:rsidRPr="00B00FBF">
        <w:rPr>
          <w:rFonts w:ascii="Calibri" w:eastAsia="Times New Roman" w:hAnsi="Calibri" w:cs="Calibri"/>
          <w:b/>
          <w:color w:val="000000"/>
          <w:sz w:val="22"/>
          <w:szCs w:val="22"/>
          <w:lang w:val="el-GR"/>
        </w:rPr>
        <w:t>ΡΥΘΜΙΣΕΙΣ</w:t>
      </w:r>
    </w:p>
    <w:p w14:paraId="1C93F212" w14:textId="77777777" w:rsidR="005C11BB" w:rsidRDefault="005C11BB" w:rsidP="002709D6">
      <w:pPr>
        <w:shd w:val="clear" w:color="auto" w:fill="FFFFFF"/>
        <w:spacing w:line="276" w:lineRule="auto"/>
        <w:jc w:val="center"/>
        <w:outlineLvl w:val="0"/>
        <w:rPr>
          <w:rFonts w:ascii="Arial" w:eastAsia="Times New Roman" w:hAnsi="Arial" w:cs="Arial"/>
          <w:b/>
          <w:lang w:val="el-GR" w:eastAsia="el-GR"/>
        </w:rPr>
      </w:pPr>
    </w:p>
    <w:p w14:paraId="72BA509D" w14:textId="77777777" w:rsidR="005C11BB" w:rsidRPr="00CD264C" w:rsidRDefault="00497698" w:rsidP="002709D6">
      <w:pPr>
        <w:shd w:val="clear" w:color="auto" w:fill="FFFFFF"/>
        <w:spacing w:line="276" w:lineRule="auto"/>
        <w:jc w:val="center"/>
        <w:outlineLvl w:val="0"/>
        <w:rPr>
          <w:rFonts w:asciiTheme="minorHAnsi" w:eastAsia="Times New Roman" w:hAnsiTheme="minorHAnsi" w:cstheme="minorHAnsi"/>
          <w:b/>
          <w:sz w:val="22"/>
          <w:szCs w:val="22"/>
          <w:lang w:val="el-GR" w:eastAsia="el-GR"/>
        </w:rPr>
      </w:pPr>
      <w:r w:rsidRPr="00CD264C">
        <w:rPr>
          <w:rFonts w:asciiTheme="minorHAnsi" w:eastAsia="Times New Roman" w:hAnsiTheme="minorHAnsi" w:cstheme="minorHAnsi"/>
          <w:b/>
          <w:sz w:val="22"/>
          <w:szCs w:val="22"/>
          <w:lang w:val="el-GR" w:eastAsia="el-GR"/>
        </w:rPr>
        <w:t>Άρθρο</w:t>
      </w:r>
      <w:r w:rsidRPr="00497698">
        <w:rPr>
          <w:rFonts w:asciiTheme="minorHAnsi" w:eastAsia="Times New Roman" w:hAnsiTheme="minorHAnsi" w:cstheme="minorHAnsi"/>
          <w:b/>
          <w:sz w:val="22"/>
          <w:szCs w:val="22"/>
          <w:lang w:val="el-GR" w:eastAsia="el-GR"/>
        </w:rPr>
        <w:t xml:space="preserve"> 3</w:t>
      </w:r>
      <w:r w:rsidR="00F20FE0">
        <w:rPr>
          <w:rFonts w:asciiTheme="minorHAnsi" w:eastAsia="Times New Roman" w:hAnsiTheme="minorHAnsi" w:cstheme="minorHAnsi"/>
          <w:b/>
          <w:sz w:val="22"/>
          <w:szCs w:val="22"/>
          <w:lang w:val="el-GR" w:eastAsia="el-GR"/>
        </w:rPr>
        <w:t xml:space="preserve">3 </w:t>
      </w:r>
    </w:p>
    <w:p w14:paraId="70B37A16" w14:textId="12AC546B" w:rsidR="009A1E69" w:rsidRPr="00BD291D" w:rsidRDefault="00497698" w:rsidP="002709D6">
      <w:pPr>
        <w:pStyle w:val="-HTML"/>
        <w:spacing w:line="276" w:lineRule="auto"/>
        <w:jc w:val="center"/>
        <w:rPr>
          <w:rFonts w:asciiTheme="minorHAnsi" w:hAnsiTheme="minorHAnsi" w:cstheme="minorHAnsi"/>
          <w:b/>
          <w:color w:val="333333"/>
          <w:sz w:val="22"/>
          <w:szCs w:val="22"/>
        </w:rPr>
      </w:pPr>
      <w:r w:rsidRPr="00497698">
        <w:rPr>
          <w:rFonts w:asciiTheme="minorHAnsi" w:hAnsiTheme="minorHAnsi" w:cstheme="minorHAnsi"/>
          <w:b/>
          <w:color w:val="333333"/>
          <w:sz w:val="22"/>
          <w:szCs w:val="22"/>
        </w:rPr>
        <w:t xml:space="preserve">Χρόνος κτήσης εισοδήματος από αγροτικές ενισχύσεις και επιδοτήσεις και απαλλαγή τους </w:t>
      </w:r>
      <w:r w:rsidRPr="00497698">
        <w:rPr>
          <w:rFonts w:asciiTheme="minorHAnsi" w:hAnsiTheme="minorHAnsi" w:cstheme="minorHAnsi"/>
          <w:b/>
          <w:sz w:val="22"/>
          <w:szCs w:val="22"/>
        </w:rPr>
        <w:t xml:space="preserve">από την ειδική εισφορά αλληλεγγύης του άρθρου 43 Α </w:t>
      </w:r>
      <w:r w:rsidR="006C5D1B">
        <w:rPr>
          <w:rFonts w:asciiTheme="minorHAnsi" w:hAnsiTheme="minorHAnsi" w:cstheme="minorHAnsi"/>
          <w:b/>
          <w:sz w:val="22"/>
          <w:szCs w:val="22"/>
        </w:rPr>
        <w:t>του ν.</w:t>
      </w:r>
      <w:r w:rsidR="00042733">
        <w:rPr>
          <w:rFonts w:asciiTheme="minorHAnsi" w:hAnsiTheme="minorHAnsi" w:cstheme="minorHAnsi"/>
          <w:b/>
          <w:sz w:val="22"/>
          <w:szCs w:val="22"/>
        </w:rPr>
        <w:t xml:space="preserve"> </w:t>
      </w:r>
      <w:r w:rsidR="006C5D1B">
        <w:rPr>
          <w:rFonts w:asciiTheme="minorHAnsi" w:hAnsiTheme="minorHAnsi" w:cstheme="minorHAnsi"/>
          <w:b/>
          <w:sz w:val="22"/>
          <w:szCs w:val="22"/>
        </w:rPr>
        <w:t xml:space="preserve">4172/2013 (Κώδικας Φορολογίας Εισοδήματος, ΚΦΕ) </w:t>
      </w:r>
      <w:r w:rsidRPr="00497698">
        <w:rPr>
          <w:rFonts w:asciiTheme="minorHAnsi" w:hAnsiTheme="minorHAnsi" w:cstheme="minorHAnsi"/>
          <w:b/>
          <w:color w:val="333333"/>
          <w:sz w:val="22"/>
          <w:szCs w:val="22"/>
        </w:rPr>
        <w:t>για το φορολογικό έτος 2020 –</w:t>
      </w:r>
    </w:p>
    <w:p w14:paraId="305FA34A" w14:textId="22B2F073" w:rsidR="005C11BB" w:rsidRPr="00BD291D" w:rsidRDefault="00497698" w:rsidP="002709D6">
      <w:pPr>
        <w:pStyle w:val="-HTML"/>
        <w:spacing w:line="276" w:lineRule="auto"/>
        <w:jc w:val="center"/>
        <w:rPr>
          <w:rFonts w:asciiTheme="minorHAnsi" w:hAnsiTheme="minorHAnsi" w:cstheme="minorHAnsi"/>
          <w:b/>
          <w:color w:val="333333"/>
          <w:sz w:val="22"/>
          <w:szCs w:val="22"/>
        </w:rPr>
      </w:pPr>
      <w:r w:rsidRPr="00497698">
        <w:rPr>
          <w:rFonts w:asciiTheme="minorHAnsi" w:hAnsiTheme="minorHAnsi" w:cstheme="minorHAnsi"/>
          <w:b/>
          <w:color w:val="333333"/>
          <w:sz w:val="22"/>
          <w:szCs w:val="22"/>
        </w:rPr>
        <w:t xml:space="preserve">Συμπλήρωση </w:t>
      </w:r>
      <w:r w:rsidR="00042733">
        <w:rPr>
          <w:rFonts w:asciiTheme="minorHAnsi" w:hAnsiTheme="minorHAnsi" w:cstheme="minorHAnsi"/>
          <w:b/>
          <w:color w:val="333333"/>
          <w:sz w:val="22"/>
          <w:szCs w:val="22"/>
        </w:rPr>
        <w:t xml:space="preserve">παρ. 4 </w:t>
      </w:r>
      <w:r w:rsidRPr="00497698">
        <w:rPr>
          <w:rFonts w:asciiTheme="minorHAnsi" w:hAnsiTheme="minorHAnsi" w:cstheme="minorHAnsi"/>
          <w:b/>
          <w:color w:val="333333"/>
          <w:sz w:val="22"/>
          <w:szCs w:val="22"/>
        </w:rPr>
        <w:t>άρθρου 8 και παρ. 50 άρθρου 72 ΚΦΕ</w:t>
      </w:r>
    </w:p>
    <w:p w14:paraId="60082D1D" w14:textId="77777777" w:rsidR="00E37DEB" w:rsidRPr="00BD291D" w:rsidRDefault="00E37DEB" w:rsidP="002709D6">
      <w:pPr>
        <w:shd w:val="clear" w:color="auto" w:fill="FFFFFF"/>
        <w:spacing w:line="276" w:lineRule="auto"/>
        <w:jc w:val="center"/>
        <w:rPr>
          <w:rFonts w:asciiTheme="minorHAnsi" w:eastAsia="Times New Roman" w:hAnsiTheme="minorHAnsi" w:cstheme="minorHAnsi"/>
          <w:b/>
          <w:color w:val="333333"/>
          <w:sz w:val="22"/>
          <w:szCs w:val="22"/>
          <w:lang w:val="el-GR" w:eastAsia="el-GR"/>
        </w:rPr>
      </w:pPr>
    </w:p>
    <w:p w14:paraId="34B7AC92" w14:textId="77777777" w:rsidR="005C11BB" w:rsidRPr="00CD264C" w:rsidRDefault="00497698" w:rsidP="002709D6">
      <w:pPr>
        <w:pStyle w:val="a4"/>
        <w:numPr>
          <w:ilvl w:val="3"/>
          <w:numId w:val="50"/>
        </w:numPr>
        <w:tabs>
          <w:tab w:val="left" w:pos="0"/>
        </w:tabs>
        <w:spacing w:line="276" w:lineRule="auto"/>
        <w:ind w:left="0" w:hanging="284"/>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Στην παρ</w:t>
      </w:r>
      <w:r w:rsidRPr="00497698">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4 του άρθρου 8 του ν</w:t>
      </w:r>
      <w:r w:rsidRPr="00497698">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4172/2013 (Α΄167)</w:t>
      </w:r>
      <w:r w:rsidR="006C5D1B">
        <w:rPr>
          <w:rFonts w:asciiTheme="minorHAnsi" w:hAnsiTheme="minorHAnsi" w:cstheme="minorHAnsi"/>
          <w:sz w:val="22"/>
          <w:szCs w:val="22"/>
          <w:lang w:val="el-GR"/>
        </w:rPr>
        <w:t xml:space="preserve"> </w:t>
      </w:r>
      <w:r w:rsidR="006C5D1B" w:rsidRPr="00CD264C">
        <w:rPr>
          <w:rFonts w:asciiTheme="minorHAnsi" w:hAnsiTheme="minorHAnsi" w:cstheme="minorHAnsi"/>
          <w:sz w:val="22"/>
          <w:szCs w:val="22"/>
          <w:lang w:val="el-GR"/>
        </w:rPr>
        <w:t>(Κώδικας Φορολογίας Εισοδήματος</w:t>
      </w:r>
      <w:r w:rsidR="006C5D1B" w:rsidRPr="006C5D1B">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μετά το πρώτο εδάφιο προστίθεται νέο εδάφιο </w:t>
      </w:r>
      <w:r w:rsidRPr="00497698">
        <w:rPr>
          <w:rFonts w:asciiTheme="minorHAnsi" w:hAnsiTheme="minorHAnsi" w:cstheme="minorHAnsi"/>
          <w:sz w:val="22"/>
          <w:szCs w:val="22"/>
          <w:lang w:val="el-GR"/>
        </w:rPr>
        <w:t>και η παρ. 4 διαμορφώνεται ω</w:t>
      </w:r>
      <w:r w:rsidRPr="00CD264C">
        <w:rPr>
          <w:rFonts w:asciiTheme="minorHAnsi" w:hAnsiTheme="minorHAnsi" w:cstheme="minorHAnsi"/>
          <w:sz w:val="22"/>
          <w:szCs w:val="22"/>
          <w:lang w:val="el-GR"/>
        </w:rPr>
        <w:t>ς εξής:</w:t>
      </w:r>
    </w:p>
    <w:p w14:paraId="05641A42" w14:textId="45BF2DB7" w:rsidR="009A1E69" w:rsidRPr="00BD291D" w:rsidRDefault="00497698" w:rsidP="002709D6">
      <w:pPr>
        <w:tabs>
          <w:tab w:val="left" w:pos="284"/>
        </w:tabs>
        <w:spacing w:line="276" w:lineRule="auto"/>
        <w:jc w:val="both"/>
        <w:rPr>
          <w:rFonts w:asciiTheme="minorHAnsi" w:hAnsiTheme="minorHAnsi" w:cstheme="minorHAnsi"/>
          <w:sz w:val="22"/>
          <w:szCs w:val="22"/>
          <w:lang w:val="el-GR"/>
        </w:rPr>
      </w:pPr>
      <w:r w:rsidRPr="00497698">
        <w:rPr>
          <w:rFonts w:asciiTheme="minorHAnsi" w:hAnsiTheme="minorHAnsi" w:cstheme="minorHAnsi"/>
          <w:sz w:val="22"/>
          <w:szCs w:val="22"/>
          <w:lang w:val="el-GR"/>
        </w:rPr>
        <w:t>«</w:t>
      </w:r>
      <w:r w:rsidR="004633BA" w:rsidRPr="00CD264C">
        <w:rPr>
          <w:rFonts w:asciiTheme="minorHAnsi" w:hAnsiTheme="minorHAnsi" w:cstheme="minorHAnsi"/>
          <w:sz w:val="22"/>
          <w:szCs w:val="22"/>
          <w:lang w:val="el-GR"/>
        </w:rPr>
        <w:t>4. Χρόνος κτήσης του εισοδήματος θεωρείται ο χρόνος που ο δικαιούχος απέκτησε το δικαίωμα</w:t>
      </w:r>
      <w:r w:rsidR="009A1E69" w:rsidRPr="00CD264C">
        <w:rPr>
          <w:rFonts w:asciiTheme="minorHAnsi" w:hAnsiTheme="minorHAnsi" w:cstheme="minorHAnsi"/>
          <w:sz w:val="22"/>
          <w:szCs w:val="22"/>
          <w:lang w:val="el-GR"/>
        </w:rPr>
        <w:t xml:space="preserve"> είσπραξής του. </w:t>
      </w:r>
      <w:r w:rsidRPr="00CD264C">
        <w:rPr>
          <w:rFonts w:asciiTheme="minorHAnsi" w:hAnsiTheme="minorHAnsi" w:cstheme="minorHAnsi"/>
          <w:sz w:val="22"/>
          <w:szCs w:val="22"/>
          <w:lang w:val="el-GR"/>
        </w:rPr>
        <w:t xml:space="preserve">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w:t>
      </w:r>
      <w:r w:rsidRPr="00497698">
        <w:rPr>
          <w:rFonts w:asciiTheme="minorHAnsi" w:hAnsiTheme="minorHAnsi" w:cstheme="minorHAnsi"/>
          <w:sz w:val="22"/>
          <w:szCs w:val="22"/>
          <w:lang w:val="en-US"/>
        </w:rPr>
        <w:t>o</w:t>
      </w:r>
      <w:r w:rsidRPr="00CD264C">
        <w:rPr>
          <w:rFonts w:asciiTheme="minorHAnsi" w:hAnsiTheme="minorHAnsi" w:cstheme="minorHAnsi"/>
          <w:sz w:val="22"/>
          <w:szCs w:val="22"/>
          <w:lang w:val="el-GR"/>
        </w:rPr>
        <w:t xml:space="preserve"> χρόνος στον οποίο ανάγονται.</w:t>
      </w:r>
      <w:r w:rsidR="000400B0">
        <w:rPr>
          <w:rFonts w:asciiTheme="minorHAnsi" w:hAnsiTheme="minorHAnsi" w:cstheme="minorHAnsi"/>
          <w:sz w:val="22"/>
          <w:szCs w:val="22"/>
          <w:lang w:val="el-GR"/>
        </w:rPr>
        <w:t xml:space="preserve"> </w:t>
      </w:r>
    </w:p>
    <w:p w14:paraId="6C5018CF" w14:textId="77777777" w:rsidR="004633BA" w:rsidRPr="00BD291D" w:rsidRDefault="004633BA" w:rsidP="002709D6">
      <w:pPr>
        <w:pStyle w:val="-HTML"/>
        <w:spacing w:line="276" w:lineRule="auto"/>
        <w:jc w:val="both"/>
        <w:rPr>
          <w:rFonts w:asciiTheme="minorHAnsi" w:hAnsiTheme="minorHAnsi" w:cstheme="minorHAnsi"/>
          <w:sz w:val="22"/>
          <w:szCs w:val="22"/>
        </w:rPr>
      </w:pPr>
      <w:r w:rsidRPr="00BD291D">
        <w:rPr>
          <w:rFonts w:asciiTheme="minorHAnsi" w:hAnsiTheme="minorHAnsi" w:cstheme="minorHAnsi"/>
          <w:sz w:val="22"/>
          <w:szCs w:val="22"/>
        </w:rPr>
        <w:t>Ειδικά για τις ανείσπρακτες δεδουλευμένες αποδοχές</w:t>
      </w:r>
      <w:r w:rsidRPr="009A1E69">
        <w:rPr>
          <w:rFonts w:asciiTheme="minorHAnsi" w:hAnsiTheme="minorHAnsi" w:cstheme="minorHAnsi"/>
          <w:sz w:val="22"/>
          <w:szCs w:val="22"/>
        </w:rPr>
        <w:t xml:space="preserve"> που εισπράττονται το έτος 2014 και μετά και εφόσον αναγράφονται διακεκριμένα στην ετήσια βεβαίωση αποδοχών που χορηγείται στον δικαιούχο </w:t>
      </w:r>
      <w:r w:rsidRPr="009A1E69">
        <w:rPr>
          <w:rFonts w:asciiTheme="minorHAnsi" w:hAnsiTheme="minorHAnsi" w:cstheme="minorHAnsi"/>
          <w:sz w:val="22"/>
          <w:szCs w:val="22"/>
        </w:rPr>
        <w:lastRenderedPageBreak/>
        <w:t xml:space="preserve">ή προκύπτει με </w:t>
      </w:r>
      <w:r w:rsidRPr="00BD291D">
        <w:rPr>
          <w:rFonts w:asciiTheme="minorHAnsi" w:hAnsiTheme="minorHAnsi" w:cstheme="minorHAnsi"/>
          <w:sz w:val="22"/>
          <w:szCs w:val="22"/>
        </w:rPr>
        <w:t>οποιοδήποτε πρόσφορο μέσο το έτος στο οποίο ανάγονται, υπάγονται σε φόρο με βάση τις διατάξεις του έτους που ανάγονται.»</w:t>
      </w:r>
    </w:p>
    <w:p w14:paraId="57D4BE4D" w14:textId="77777777" w:rsidR="004633BA" w:rsidRPr="00BD291D" w:rsidRDefault="004633BA" w:rsidP="002709D6">
      <w:pPr>
        <w:tabs>
          <w:tab w:val="left" w:pos="284"/>
        </w:tabs>
        <w:spacing w:line="276" w:lineRule="auto"/>
        <w:jc w:val="both"/>
        <w:rPr>
          <w:rFonts w:asciiTheme="minorHAnsi" w:hAnsiTheme="minorHAnsi" w:cstheme="minorHAnsi"/>
          <w:sz w:val="22"/>
          <w:szCs w:val="22"/>
          <w:lang w:val="el-GR"/>
        </w:rPr>
      </w:pPr>
    </w:p>
    <w:p w14:paraId="1795689E" w14:textId="52499953" w:rsidR="005C11BB" w:rsidRPr="00CD264C" w:rsidRDefault="00497698" w:rsidP="002709D6">
      <w:pPr>
        <w:pStyle w:val="a4"/>
        <w:numPr>
          <w:ilvl w:val="3"/>
          <w:numId w:val="50"/>
        </w:numPr>
        <w:tabs>
          <w:tab w:val="left" w:pos="284"/>
        </w:tabs>
        <w:spacing w:line="276" w:lineRule="auto"/>
        <w:ind w:left="0" w:hanging="284"/>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 </w:t>
      </w:r>
      <w:r w:rsidRPr="00497698">
        <w:rPr>
          <w:rFonts w:asciiTheme="minorHAnsi" w:hAnsiTheme="minorHAnsi" w:cstheme="minorHAnsi"/>
          <w:sz w:val="22"/>
          <w:szCs w:val="22"/>
          <w:lang w:val="el-GR"/>
        </w:rPr>
        <w:t xml:space="preserve">Στο τέλος </w:t>
      </w:r>
      <w:r w:rsidRPr="00CD264C">
        <w:rPr>
          <w:rFonts w:asciiTheme="minorHAnsi" w:hAnsiTheme="minorHAnsi" w:cstheme="minorHAnsi"/>
          <w:sz w:val="22"/>
          <w:szCs w:val="22"/>
          <w:lang w:val="el-GR"/>
        </w:rPr>
        <w:t>της παρ</w:t>
      </w:r>
      <w:r w:rsidRPr="00497698">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50 του άρθρου 72 του ν. 4172/2013 προτίθεται </w:t>
      </w:r>
      <w:r w:rsidR="00D54C42">
        <w:rPr>
          <w:rFonts w:asciiTheme="minorHAnsi" w:hAnsiTheme="minorHAnsi" w:cstheme="minorHAnsi"/>
          <w:sz w:val="22"/>
          <w:szCs w:val="22"/>
          <w:lang w:val="el-GR"/>
        </w:rPr>
        <w:t>τρίτο</w:t>
      </w:r>
      <w:r w:rsidR="00D54C42" w:rsidRPr="00CD264C">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εδάφιο</w:t>
      </w:r>
      <w:r w:rsidR="00D54C42">
        <w:rPr>
          <w:rFonts w:asciiTheme="minorHAnsi" w:hAnsiTheme="minorHAnsi" w:cstheme="minorHAnsi"/>
          <w:sz w:val="22"/>
          <w:szCs w:val="22"/>
          <w:lang w:val="el-GR"/>
        </w:rPr>
        <w:t xml:space="preserve"> και η παράγραφος διαμορφώνεται</w:t>
      </w:r>
      <w:r w:rsidRPr="00CD264C">
        <w:rPr>
          <w:rFonts w:asciiTheme="minorHAnsi" w:hAnsiTheme="minorHAnsi" w:cstheme="minorHAnsi"/>
          <w:sz w:val="22"/>
          <w:szCs w:val="22"/>
          <w:lang w:val="el-GR"/>
        </w:rPr>
        <w:t xml:space="preserve"> ως εξής: </w:t>
      </w:r>
    </w:p>
    <w:p w14:paraId="59DB244D" w14:textId="77777777" w:rsidR="00D54C42" w:rsidRDefault="00497698" w:rsidP="00D54C42">
      <w:pPr>
        <w:pStyle w:val="-HTML"/>
        <w:spacing w:line="276" w:lineRule="auto"/>
        <w:jc w:val="both"/>
        <w:rPr>
          <w:rFonts w:ascii="Verdana" w:hAnsi="Verdana"/>
          <w:color w:val="000000"/>
          <w:sz w:val="18"/>
          <w:szCs w:val="18"/>
        </w:rPr>
      </w:pPr>
      <w:r w:rsidRPr="00497698">
        <w:rPr>
          <w:rFonts w:asciiTheme="minorHAnsi" w:hAnsiTheme="minorHAnsi" w:cstheme="minorHAnsi"/>
          <w:sz w:val="22"/>
          <w:szCs w:val="22"/>
        </w:rPr>
        <w:t>«</w:t>
      </w:r>
      <w:r w:rsidR="00D54C42" w:rsidRPr="00497698">
        <w:rPr>
          <w:rFonts w:asciiTheme="minorHAnsi" w:hAnsiTheme="minorHAnsi" w:cstheme="minorHAnsi"/>
          <w:sz w:val="22"/>
          <w:szCs w:val="22"/>
        </w:rPr>
        <w:t>«</w:t>
      </w:r>
      <w:r w:rsidR="00D54C42" w:rsidRPr="000C58D2">
        <w:rPr>
          <w:rFonts w:asciiTheme="minorHAnsi" w:hAnsiTheme="minorHAnsi" w:cstheme="minorHAnsi"/>
          <w:sz w:val="22"/>
          <w:szCs w:val="22"/>
        </w:rPr>
        <w:t>50. Για το φορολογικό έτος 2021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w:t>
      </w:r>
    </w:p>
    <w:p w14:paraId="470C92F0" w14:textId="6799DC1C" w:rsidR="005C11BB" w:rsidRPr="00BD291D" w:rsidRDefault="00497698" w:rsidP="002709D6">
      <w:pPr>
        <w:pStyle w:val="-HTML"/>
        <w:spacing w:line="276" w:lineRule="auto"/>
        <w:jc w:val="both"/>
        <w:rPr>
          <w:rFonts w:asciiTheme="minorHAnsi" w:hAnsiTheme="minorHAnsi" w:cstheme="minorHAnsi"/>
          <w:sz w:val="22"/>
          <w:szCs w:val="22"/>
        </w:rPr>
      </w:pPr>
      <w:r w:rsidRPr="00497698">
        <w:rPr>
          <w:rFonts w:asciiTheme="minorHAnsi" w:hAnsiTheme="minorHAnsi" w:cstheme="minorHAnsi"/>
          <w:sz w:val="22"/>
          <w:szCs w:val="22"/>
        </w:rPr>
        <w:t>Για το φορολογικό έτος 2021 απαλλάσσονται από την ειδική εισφορά αλληλεγγύης του άρθρου 43Α τα εισοδήματα που αποκτώνται από</w:t>
      </w:r>
      <w:r w:rsidR="005428B7">
        <w:t xml:space="preserve"> </w:t>
      </w:r>
      <w:r w:rsidRPr="00497698">
        <w:rPr>
          <w:rFonts w:asciiTheme="minorHAnsi" w:hAnsiTheme="minorHAnsi" w:cstheme="minorHAnsi"/>
          <w:sz w:val="22"/>
          <w:szCs w:val="22"/>
        </w:rPr>
        <w:t>αγροτικές ενισχύσεις και επιδοτήσεις που εισπράττονται το φορολογικό έτος 2021</w:t>
      </w:r>
      <w:r w:rsidR="005428B7">
        <w:rPr>
          <w:rFonts w:asciiTheme="minorHAnsi" w:hAnsiTheme="minorHAnsi" w:cstheme="minorHAnsi"/>
          <w:sz w:val="22"/>
          <w:szCs w:val="22"/>
        </w:rPr>
        <w:t>,</w:t>
      </w:r>
      <w:r w:rsidRPr="00497698">
        <w:rPr>
          <w:rFonts w:asciiTheme="minorHAnsi" w:hAnsiTheme="minorHAnsi" w:cstheme="minorHAnsi"/>
          <w:sz w:val="22"/>
          <w:szCs w:val="22"/>
        </w:rPr>
        <w:t xml:space="preserve"> αλλά ανάγονται στο φορολογικό έτος 2020.»</w:t>
      </w:r>
      <w:r w:rsidR="005C11BB" w:rsidRPr="00BD291D">
        <w:rPr>
          <w:rFonts w:asciiTheme="minorHAnsi" w:hAnsiTheme="minorHAnsi" w:cstheme="minorHAnsi"/>
          <w:sz w:val="22"/>
          <w:szCs w:val="22"/>
        </w:rPr>
        <w:t xml:space="preserve"> </w:t>
      </w:r>
    </w:p>
    <w:p w14:paraId="486DC96B" w14:textId="77777777" w:rsidR="004820E6" w:rsidRPr="00CD264C" w:rsidRDefault="004820E6" w:rsidP="002709D6">
      <w:pPr>
        <w:spacing w:line="276" w:lineRule="auto"/>
        <w:jc w:val="center"/>
        <w:rPr>
          <w:rFonts w:ascii="Calibri" w:eastAsia="Times New Roman" w:hAnsi="Calibri" w:cs="Calibri"/>
          <w:b/>
          <w:color w:val="000000"/>
          <w:sz w:val="22"/>
          <w:szCs w:val="22"/>
          <w:lang w:val="el-GR"/>
        </w:rPr>
      </w:pPr>
    </w:p>
    <w:p w14:paraId="36D4EB9B" w14:textId="77777777" w:rsidR="004820E6" w:rsidRPr="00BD291D" w:rsidRDefault="003462A5" w:rsidP="002709D6">
      <w:pPr>
        <w:spacing w:line="276" w:lineRule="auto"/>
        <w:jc w:val="center"/>
        <w:rPr>
          <w:rFonts w:ascii="Calibri" w:eastAsia="Times New Roman" w:hAnsi="Calibri" w:cs="Calibri"/>
          <w:b/>
          <w:color w:val="000000"/>
          <w:sz w:val="22"/>
          <w:szCs w:val="22"/>
          <w:lang w:val="el-GR"/>
        </w:rPr>
      </w:pPr>
      <w:r>
        <w:rPr>
          <w:rFonts w:ascii="Calibri" w:eastAsia="Times New Roman" w:hAnsi="Calibri" w:cs="Calibri"/>
          <w:b/>
          <w:color w:val="000000"/>
          <w:sz w:val="22"/>
          <w:szCs w:val="22"/>
          <w:lang w:val="el-GR"/>
        </w:rPr>
        <w:t>Άρθρο 3</w:t>
      </w:r>
      <w:r w:rsidR="00F20FE0">
        <w:rPr>
          <w:rFonts w:ascii="Calibri" w:eastAsia="Times New Roman" w:hAnsi="Calibri" w:cs="Calibri"/>
          <w:b/>
          <w:color w:val="000000"/>
          <w:sz w:val="22"/>
          <w:szCs w:val="22"/>
          <w:lang w:val="el-GR"/>
        </w:rPr>
        <w:t>4</w:t>
      </w:r>
      <w:r>
        <w:rPr>
          <w:rFonts w:ascii="Calibri" w:eastAsia="Times New Roman" w:hAnsi="Calibri" w:cs="Calibri"/>
          <w:b/>
          <w:color w:val="000000"/>
          <w:sz w:val="22"/>
          <w:szCs w:val="22"/>
          <w:lang w:val="el-GR"/>
        </w:rPr>
        <w:t xml:space="preserve"> </w:t>
      </w:r>
    </w:p>
    <w:p w14:paraId="215F7C11" w14:textId="675572EB" w:rsidR="004820E6" w:rsidRPr="00BD291D" w:rsidRDefault="00497698" w:rsidP="002709D6">
      <w:pPr>
        <w:spacing w:line="276" w:lineRule="auto"/>
        <w:jc w:val="center"/>
        <w:rPr>
          <w:rFonts w:ascii="Calibri" w:eastAsia="Times New Roman" w:hAnsi="Calibri" w:cs="Calibri"/>
          <w:b/>
          <w:color w:val="000000"/>
          <w:sz w:val="22"/>
          <w:szCs w:val="22"/>
          <w:lang w:val="el-GR"/>
        </w:rPr>
      </w:pPr>
      <w:r w:rsidRPr="00497698">
        <w:rPr>
          <w:rFonts w:ascii="Calibri" w:eastAsia="Times New Roman" w:hAnsi="Calibri" w:cs="Calibri"/>
          <w:b/>
          <w:color w:val="000000"/>
          <w:sz w:val="22"/>
          <w:szCs w:val="22"/>
          <w:lang w:val="el-GR"/>
        </w:rPr>
        <w:t>Υποβολή δήλωσης μεταβολών για μετάταξη από το ειδικό</w:t>
      </w:r>
      <w:r w:rsidR="000400B0">
        <w:rPr>
          <w:rFonts w:ascii="Calibri" w:eastAsia="Times New Roman" w:hAnsi="Calibri" w:cs="Calibri"/>
          <w:b/>
          <w:color w:val="000000"/>
          <w:sz w:val="22"/>
          <w:szCs w:val="22"/>
          <w:lang w:val="el-GR"/>
        </w:rPr>
        <w:t xml:space="preserve"> </w:t>
      </w:r>
      <w:r w:rsidRPr="00497698">
        <w:rPr>
          <w:rFonts w:ascii="Calibri" w:eastAsia="Times New Roman" w:hAnsi="Calibri" w:cs="Calibri"/>
          <w:b/>
          <w:color w:val="000000"/>
          <w:sz w:val="22"/>
          <w:szCs w:val="22"/>
          <w:lang w:val="el-GR"/>
        </w:rPr>
        <w:t>καθεστώς αγροτών στο κανονικό καθεστώς –</w:t>
      </w:r>
      <w:r w:rsidR="00F41DF5" w:rsidRPr="00BD291D">
        <w:rPr>
          <w:rFonts w:ascii="Calibri" w:eastAsia="Times New Roman" w:hAnsi="Calibri" w:cs="Calibri"/>
          <w:b/>
          <w:color w:val="000000"/>
          <w:sz w:val="22"/>
          <w:szCs w:val="22"/>
          <w:lang w:val="el-GR"/>
        </w:rPr>
        <w:t xml:space="preserve"> </w:t>
      </w:r>
      <w:r w:rsidRPr="00497698">
        <w:rPr>
          <w:rFonts w:ascii="Calibri" w:eastAsia="Times New Roman" w:hAnsi="Calibri" w:cs="Calibri"/>
          <w:b/>
          <w:color w:val="000000"/>
          <w:sz w:val="22"/>
          <w:szCs w:val="22"/>
          <w:lang w:val="el-GR"/>
        </w:rPr>
        <w:t xml:space="preserve">Συμπλήρωση άρθρου 41 </w:t>
      </w:r>
      <w:r w:rsidR="00EE4537">
        <w:rPr>
          <w:rFonts w:ascii="Calibri" w:eastAsia="Times New Roman" w:hAnsi="Calibri" w:cs="Calibri"/>
          <w:b/>
          <w:color w:val="000000"/>
          <w:sz w:val="22"/>
          <w:szCs w:val="22"/>
          <w:lang w:val="el-GR"/>
        </w:rPr>
        <w:t xml:space="preserve">του </w:t>
      </w:r>
      <w:r w:rsidRPr="00497698">
        <w:rPr>
          <w:rFonts w:ascii="Calibri" w:eastAsia="Times New Roman" w:hAnsi="Calibri" w:cs="Calibri"/>
          <w:b/>
          <w:color w:val="000000"/>
          <w:sz w:val="22"/>
          <w:szCs w:val="22"/>
          <w:lang w:val="el-GR"/>
        </w:rPr>
        <w:t>Κώδικα ΦΠΑ</w:t>
      </w:r>
    </w:p>
    <w:p w14:paraId="67275B16" w14:textId="77777777" w:rsidR="004820E6" w:rsidRPr="00BD291D" w:rsidRDefault="004820E6" w:rsidP="002709D6">
      <w:pPr>
        <w:spacing w:line="276" w:lineRule="auto"/>
        <w:jc w:val="center"/>
        <w:rPr>
          <w:rFonts w:ascii="Calibri" w:eastAsia="Times New Roman" w:hAnsi="Calibri" w:cs="Calibri"/>
          <w:b/>
          <w:color w:val="000000"/>
          <w:sz w:val="22"/>
          <w:szCs w:val="22"/>
          <w:lang w:val="el-GR"/>
        </w:rPr>
      </w:pPr>
    </w:p>
    <w:p w14:paraId="6BDE3CB2" w14:textId="2B0BC382" w:rsidR="004820E6" w:rsidRPr="00CD264C" w:rsidRDefault="003462A5"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Πριν </w:t>
      </w:r>
      <w:r>
        <w:rPr>
          <w:rFonts w:asciiTheme="minorHAnsi" w:hAnsiTheme="minorHAnsi" w:cstheme="minorHAnsi"/>
          <w:sz w:val="22"/>
          <w:szCs w:val="22"/>
          <w:lang w:val="el-GR"/>
        </w:rPr>
        <w:t xml:space="preserve">από </w:t>
      </w:r>
      <w:r w:rsidRPr="00CD264C">
        <w:rPr>
          <w:rFonts w:asciiTheme="minorHAnsi" w:hAnsiTheme="minorHAnsi" w:cstheme="minorHAnsi"/>
          <w:sz w:val="22"/>
          <w:szCs w:val="22"/>
          <w:lang w:val="el-GR"/>
        </w:rPr>
        <w:t>το τελευταίο εδάφιο της παρ. 6 του άρθρου 41</w:t>
      </w:r>
      <w:r>
        <w:rPr>
          <w:rFonts w:asciiTheme="minorHAnsi" w:hAnsiTheme="minorHAnsi" w:cstheme="minorHAnsi"/>
          <w:sz w:val="22"/>
          <w:szCs w:val="22"/>
          <w:lang w:val="el-GR"/>
        </w:rPr>
        <w:t xml:space="preserve"> του Κώδικα Φ</w:t>
      </w:r>
      <w:r w:rsidR="00EE4537">
        <w:rPr>
          <w:rFonts w:asciiTheme="minorHAnsi" w:hAnsiTheme="minorHAnsi" w:cstheme="minorHAnsi"/>
          <w:sz w:val="22"/>
          <w:szCs w:val="22"/>
          <w:lang w:val="el-GR"/>
        </w:rPr>
        <w:t>όρου Προστιθέμενης Αξίας (ΦΠΑ)</w:t>
      </w:r>
      <w:r w:rsidR="000400B0">
        <w:rPr>
          <w:rFonts w:asciiTheme="minorHAnsi" w:hAnsiTheme="minorHAnsi" w:cstheme="minorHAnsi"/>
          <w:sz w:val="22"/>
          <w:szCs w:val="22"/>
          <w:lang w:val="el-GR"/>
        </w:rPr>
        <w:t xml:space="preserve"> </w:t>
      </w:r>
      <w:r>
        <w:rPr>
          <w:rFonts w:asciiTheme="minorHAnsi" w:hAnsiTheme="minorHAnsi" w:cstheme="minorHAnsi"/>
          <w:sz w:val="22"/>
          <w:szCs w:val="22"/>
          <w:lang w:val="el-GR"/>
        </w:rPr>
        <w:t>που κυρώ</w:t>
      </w:r>
      <w:r w:rsidR="000544FE">
        <w:rPr>
          <w:rFonts w:asciiTheme="minorHAnsi" w:hAnsiTheme="minorHAnsi" w:cstheme="minorHAnsi"/>
          <w:sz w:val="22"/>
          <w:szCs w:val="22"/>
          <w:lang w:val="el-GR"/>
        </w:rPr>
        <w:t xml:space="preserve">νεται με το άρθρο πρώτο </w:t>
      </w:r>
      <w:r w:rsidR="004820E6" w:rsidRPr="00CD264C">
        <w:rPr>
          <w:rFonts w:asciiTheme="minorHAnsi" w:hAnsiTheme="minorHAnsi" w:cstheme="minorHAnsi"/>
          <w:sz w:val="22"/>
          <w:szCs w:val="22"/>
          <w:lang w:val="el-GR"/>
        </w:rPr>
        <w:t xml:space="preserve">του </w:t>
      </w:r>
      <w:r w:rsidR="00F41DF5" w:rsidRPr="00CD264C">
        <w:rPr>
          <w:rFonts w:asciiTheme="minorHAnsi" w:hAnsiTheme="minorHAnsi" w:cstheme="minorHAnsi"/>
          <w:sz w:val="22"/>
          <w:szCs w:val="22"/>
          <w:lang w:val="el-GR"/>
        </w:rPr>
        <w:t>ν. 2859/2000 (Α’ 248</w:t>
      </w:r>
      <w:r w:rsidR="00C24962">
        <w:rPr>
          <w:rFonts w:asciiTheme="minorHAnsi" w:hAnsiTheme="minorHAnsi" w:cstheme="minorHAnsi"/>
          <w:sz w:val="22"/>
          <w:szCs w:val="22"/>
          <w:lang w:val="el-GR"/>
        </w:rPr>
        <w:t>)</w:t>
      </w:r>
      <w:r w:rsidR="000400B0">
        <w:rPr>
          <w:rFonts w:asciiTheme="minorHAnsi" w:hAnsiTheme="minorHAnsi" w:cstheme="minorHAnsi"/>
          <w:sz w:val="22"/>
          <w:szCs w:val="22"/>
          <w:lang w:val="el-GR"/>
        </w:rPr>
        <w:t xml:space="preserve"> </w:t>
      </w:r>
      <w:r w:rsidR="004820E6" w:rsidRPr="00CD264C">
        <w:rPr>
          <w:rFonts w:asciiTheme="minorHAnsi" w:hAnsiTheme="minorHAnsi" w:cstheme="minorHAnsi"/>
          <w:sz w:val="22"/>
          <w:szCs w:val="22"/>
          <w:lang w:val="el-GR"/>
        </w:rPr>
        <w:t xml:space="preserve">προστίθενται εδάφια </w:t>
      </w:r>
      <w:r w:rsidR="00F41DF5">
        <w:rPr>
          <w:rFonts w:asciiTheme="minorHAnsi" w:hAnsiTheme="minorHAnsi" w:cstheme="minorHAnsi"/>
          <w:sz w:val="22"/>
          <w:szCs w:val="22"/>
          <w:lang w:val="el-GR"/>
        </w:rPr>
        <w:t xml:space="preserve">και η παρ. 6 διαμορφώνεται </w:t>
      </w:r>
      <w:r w:rsidR="004820E6" w:rsidRPr="00CD264C">
        <w:rPr>
          <w:rFonts w:asciiTheme="minorHAnsi" w:hAnsiTheme="minorHAnsi" w:cstheme="minorHAnsi"/>
          <w:sz w:val="22"/>
          <w:szCs w:val="22"/>
          <w:lang w:val="el-GR"/>
        </w:rPr>
        <w:t>ως εξής:</w:t>
      </w:r>
    </w:p>
    <w:p w14:paraId="47CB7379" w14:textId="77777777" w:rsidR="00F41DF5" w:rsidRPr="00F41DF5" w:rsidRDefault="004820E6" w:rsidP="002709D6">
      <w:pPr>
        <w:pStyle w:val="-HTML"/>
        <w:spacing w:line="276" w:lineRule="auto"/>
        <w:rPr>
          <w:rFonts w:asciiTheme="minorHAnsi" w:hAnsiTheme="minorHAnsi" w:cstheme="minorHAnsi"/>
          <w:sz w:val="22"/>
          <w:szCs w:val="22"/>
        </w:rPr>
      </w:pPr>
      <w:r w:rsidRPr="004820E6">
        <w:rPr>
          <w:rFonts w:asciiTheme="minorHAnsi" w:hAnsiTheme="minorHAnsi" w:cstheme="minorHAnsi"/>
          <w:sz w:val="22"/>
          <w:szCs w:val="22"/>
        </w:rPr>
        <w:br/>
      </w:r>
      <w:r w:rsidRPr="00F41DF5">
        <w:rPr>
          <w:rFonts w:asciiTheme="minorHAnsi" w:hAnsiTheme="minorHAnsi" w:cstheme="minorHAnsi"/>
          <w:sz w:val="22"/>
          <w:szCs w:val="22"/>
        </w:rPr>
        <w:t>«</w:t>
      </w:r>
      <w:r w:rsidR="00F41DF5" w:rsidRPr="00F41DF5">
        <w:rPr>
          <w:rFonts w:asciiTheme="minorHAnsi" w:hAnsiTheme="minorHAnsi" w:cstheme="minorHAnsi"/>
          <w:sz w:val="22"/>
          <w:szCs w:val="22"/>
        </w:rPr>
        <w:t>6.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14:paraId="6319B7B4" w14:textId="77777777" w:rsidR="00F41DF5" w:rsidRPr="00F41DF5" w:rsidRDefault="00F41DF5" w:rsidP="002709D6">
      <w:pPr>
        <w:pStyle w:val="-HTML"/>
        <w:spacing w:line="276" w:lineRule="auto"/>
        <w:rPr>
          <w:rFonts w:asciiTheme="minorHAnsi" w:hAnsiTheme="minorHAnsi" w:cstheme="minorHAnsi"/>
          <w:sz w:val="22"/>
          <w:szCs w:val="22"/>
        </w:rPr>
      </w:pPr>
    </w:p>
    <w:p w14:paraId="6CA970EB" w14:textId="3A715BEB" w:rsidR="00F41DF5" w:rsidRPr="00F41DF5" w:rsidRDefault="000400B0" w:rsidP="002709D6">
      <w:pPr>
        <w:pStyle w:val="-HTML"/>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F41DF5" w:rsidRPr="00F41DF5">
        <w:rPr>
          <w:rFonts w:asciiTheme="minorHAnsi" w:hAnsiTheme="minorHAnsi" w:cstheme="minorHAnsi"/>
          <w:sz w:val="22"/>
          <w:szCs w:val="22"/>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14:paraId="3B5DE33A" w14:textId="77777777" w:rsidR="00F41DF5" w:rsidRPr="00F41DF5" w:rsidRDefault="00F41DF5" w:rsidP="002709D6">
      <w:pPr>
        <w:pStyle w:val="-HTML"/>
        <w:spacing w:line="276" w:lineRule="auto"/>
        <w:rPr>
          <w:rFonts w:asciiTheme="minorHAnsi" w:hAnsiTheme="minorHAnsi" w:cstheme="minorHAnsi"/>
          <w:sz w:val="22"/>
          <w:szCs w:val="22"/>
        </w:rPr>
      </w:pPr>
    </w:p>
    <w:p w14:paraId="1BE30BA7" w14:textId="6C8BE8CE" w:rsidR="00C24962" w:rsidRPr="00CD264C" w:rsidRDefault="000400B0" w:rsidP="002709D6">
      <w:pPr>
        <w:spacing w:after="24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F41DF5" w:rsidRPr="00CD264C">
        <w:rPr>
          <w:rFonts w:asciiTheme="minorHAnsi" w:hAnsiTheme="minorHAnsi" w:cstheme="minorHAnsi"/>
          <w:sz w:val="22"/>
          <w:szCs w:val="22"/>
          <w:lang w:val="el-GR"/>
        </w:rPr>
        <w:t>Η υποχρεωτική μετάταξη από το ειδικό στο κανονικό καθεστώς, λόγω μη πλήρωσης των κριτηρίων που αναφέρονται στην παρ</w:t>
      </w:r>
      <w:r w:rsidR="00D54C42">
        <w:rPr>
          <w:rFonts w:asciiTheme="minorHAnsi" w:hAnsiTheme="minorHAnsi" w:cstheme="minorHAnsi"/>
          <w:sz w:val="22"/>
          <w:szCs w:val="22"/>
          <w:lang w:val="el-GR"/>
        </w:rPr>
        <w:t>.</w:t>
      </w:r>
      <w:r w:rsidR="00F41DF5" w:rsidRPr="00CD264C">
        <w:rPr>
          <w:rFonts w:asciiTheme="minorHAnsi" w:hAnsiTheme="minorHAnsi" w:cstheme="minorHAnsi"/>
          <w:sz w:val="22"/>
          <w:szCs w:val="22"/>
          <w:lang w:val="el-GR"/>
        </w:rPr>
        <w:t xml:space="preserve">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r w:rsidR="00497698" w:rsidRPr="00CD264C">
        <w:rPr>
          <w:rFonts w:asciiTheme="minorHAnsi" w:hAnsiTheme="minorHAnsi" w:cstheme="minorHAnsi"/>
          <w:sz w:val="22"/>
          <w:szCs w:val="22"/>
          <w:lang w:val="el-GR"/>
        </w:rPr>
        <w:t>.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w:t>
      </w:r>
      <w:r w:rsidR="00042733">
        <w:rPr>
          <w:rFonts w:asciiTheme="minorHAnsi" w:hAnsiTheme="minorHAnsi" w:cstheme="minorHAnsi"/>
          <w:sz w:val="22"/>
          <w:szCs w:val="22"/>
          <w:lang w:val="el-GR"/>
        </w:rPr>
        <w:t>ης</w:t>
      </w:r>
      <w:r w:rsidR="00497698" w:rsidRPr="00CD264C">
        <w:rPr>
          <w:rFonts w:asciiTheme="minorHAnsi" w:hAnsiTheme="minorHAnsi" w:cstheme="minorHAnsi"/>
          <w:sz w:val="22"/>
          <w:szCs w:val="22"/>
          <w:lang w:val="el-GR"/>
        </w:rPr>
        <w:t>.1.2021 και η σχετική δήλωση μεταβολών υποβάλλεται μέχρι 31</w:t>
      </w:r>
      <w:r w:rsidR="00497698" w:rsidRPr="00497698">
        <w:rPr>
          <w:rFonts w:asciiTheme="minorHAnsi" w:hAnsiTheme="minorHAnsi" w:cstheme="minorHAnsi"/>
          <w:sz w:val="22"/>
          <w:szCs w:val="22"/>
          <w:lang w:val="el-GR"/>
        </w:rPr>
        <w:t>.</w:t>
      </w:r>
      <w:r w:rsidR="00497698" w:rsidRPr="00CD264C">
        <w:rPr>
          <w:rFonts w:asciiTheme="minorHAnsi" w:hAnsiTheme="minorHAnsi" w:cstheme="minorHAnsi"/>
          <w:sz w:val="22"/>
          <w:szCs w:val="22"/>
          <w:lang w:val="el-GR"/>
        </w:rPr>
        <w:t>3</w:t>
      </w:r>
      <w:r w:rsidR="00497698" w:rsidRPr="00497698">
        <w:rPr>
          <w:rFonts w:asciiTheme="minorHAnsi" w:hAnsiTheme="minorHAnsi" w:cstheme="minorHAnsi"/>
          <w:sz w:val="22"/>
          <w:szCs w:val="22"/>
          <w:lang w:val="el-GR"/>
        </w:rPr>
        <w:t>.</w:t>
      </w:r>
      <w:r w:rsidR="00497698" w:rsidRPr="00CD264C">
        <w:rPr>
          <w:rFonts w:asciiTheme="minorHAnsi" w:hAnsiTheme="minorHAnsi" w:cstheme="minorHAnsi"/>
          <w:sz w:val="22"/>
          <w:szCs w:val="22"/>
          <w:lang w:val="el-GR"/>
        </w:rPr>
        <w:t>2021. Δήλωση μεταβολών δεν υποβάλλεται και οι αγρότες του προηγούμενου εδαφίου παραμένουν στο ειδικό καθεστώς και μετά την 1</w:t>
      </w:r>
      <w:r w:rsidR="00042733">
        <w:rPr>
          <w:rFonts w:asciiTheme="minorHAnsi" w:hAnsiTheme="minorHAnsi" w:cstheme="minorHAnsi"/>
          <w:sz w:val="22"/>
          <w:szCs w:val="22"/>
          <w:lang w:val="el-GR"/>
        </w:rPr>
        <w:t>η</w:t>
      </w:r>
      <w:r w:rsidR="00497698" w:rsidRPr="00CD264C">
        <w:rPr>
          <w:rFonts w:asciiTheme="minorHAnsi" w:hAnsiTheme="minorHAnsi" w:cstheme="minorHAnsi"/>
          <w:sz w:val="22"/>
          <w:szCs w:val="22"/>
          <w:lang w:val="el-GR"/>
        </w:rPr>
        <w:t>.1.2021, εφόσον πληρούν τις προϋποθέσεις της παρ. 1.</w:t>
      </w:r>
      <w:r w:rsidR="00C24962" w:rsidRPr="00CD264C">
        <w:rPr>
          <w:rFonts w:asciiTheme="minorHAnsi" w:hAnsiTheme="minorHAnsi" w:cstheme="minorHAnsi"/>
          <w:sz w:val="22"/>
          <w:szCs w:val="22"/>
          <w:lang w:val="el-GR"/>
        </w:rPr>
        <w:t xml:space="preserve"> </w:t>
      </w:r>
    </w:p>
    <w:p w14:paraId="7042C880" w14:textId="4E6F1701" w:rsidR="00C24962" w:rsidRPr="00CD264C" w:rsidRDefault="00497698" w:rsidP="002709D6">
      <w:pPr>
        <w:spacing w:after="240" w:line="276" w:lineRule="auto"/>
        <w:jc w:val="both"/>
        <w:rPr>
          <w:rFonts w:asciiTheme="minorHAnsi" w:hAnsiTheme="minorHAnsi" w:cstheme="minorHAnsi"/>
          <w:color w:val="1F497D"/>
          <w:sz w:val="22"/>
          <w:szCs w:val="22"/>
          <w:lang w:val="el-GR"/>
        </w:rPr>
      </w:pPr>
      <w:r w:rsidRPr="00CD264C">
        <w:rPr>
          <w:rFonts w:asciiTheme="minorHAnsi" w:hAnsiTheme="minorHAnsi" w:cstheme="minorHAnsi"/>
          <w:sz w:val="22"/>
          <w:szCs w:val="22"/>
          <w:lang w:val="el-GR"/>
        </w:rPr>
        <w:t>Με απόφαση του Υπουργού Οικονομικών κατόπιν εισήγησης του Διοικητή της Ανεξάρτητης Αρχής Δημοσίων Εσόδων</w:t>
      </w:r>
      <w:r w:rsidRPr="00497698">
        <w:rPr>
          <w:rFonts w:asciiTheme="minorHAnsi" w:hAnsiTheme="minorHAnsi" w:cstheme="minorHAnsi"/>
          <w:sz w:val="22"/>
          <w:szCs w:val="22"/>
          <w:lang w:val="el-GR"/>
        </w:rPr>
        <w:t xml:space="preserve"> (Α.Α.Δ.Ε.)</w:t>
      </w:r>
      <w:r w:rsidRPr="00CD264C">
        <w:rPr>
          <w:rFonts w:asciiTheme="minorHAnsi" w:hAnsiTheme="minorHAnsi" w:cstheme="minorHAnsi"/>
          <w:sz w:val="22"/>
          <w:szCs w:val="22"/>
          <w:lang w:val="el-GR"/>
        </w:rPr>
        <w:t xml:space="preserve"> δύναται να παρατείνεται η προθεσμία για την υποβολή της δήλωσης μεταβολών και να ορίζεται η διαδικασία και κάθε άλλη αναγκαία λεπτομέρεια για την εφαρμογή των δύο προηγούμενων εδαφίων.</w:t>
      </w:r>
    </w:p>
    <w:p w14:paraId="4D12D79A" w14:textId="06922D4C" w:rsidR="00F41DF5" w:rsidRPr="00BD291D" w:rsidRDefault="003462A5" w:rsidP="002709D6">
      <w:pPr>
        <w:pStyle w:val="-HTML"/>
        <w:spacing w:line="276" w:lineRule="auto"/>
        <w:rPr>
          <w:rFonts w:asciiTheme="minorHAnsi" w:hAnsiTheme="minorHAnsi" w:cstheme="minorHAnsi"/>
          <w:sz w:val="22"/>
          <w:szCs w:val="22"/>
        </w:rPr>
      </w:pPr>
      <w:r>
        <w:rPr>
          <w:rFonts w:asciiTheme="minorHAnsi" w:hAnsiTheme="minorHAnsi" w:cstheme="minorHAnsi"/>
          <w:sz w:val="22"/>
          <w:szCs w:val="22"/>
        </w:rPr>
        <w:lastRenderedPageBreak/>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w:t>
      </w:r>
      <w:r w:rsidR="00AD2CD0">
        <w:rPr>
          <w:rFonts w:asciiTheme="minorHAnsi" w:hAnsiTheme="minorHAnsi" w:cstheme="minorHAnsi"/>
          <w:sz w:val="22"/>
          <w:szCs w:val="22"/>
        </w:rPr>
        <w:t>.</w:t>
      </w:r>
      <w:r>
        <w:rPr>
          <w:rFonts w:asciiTheme="minorHAnsi" w:hAnsiTheme="minorHAnsi" w:cstheme="minorHAnsi"/>
          <w:sz w:val="22"/>
          <w:szCs w:val="22"/>
        </w:rPr>
        <w:t xml:space="preserve"> 1 και δεν υφίστανται οι περιορισμοί των περ</w:t>
      </w:r>
      <w:r w:rsidR="00AD2CD0">
        <w:rPr>
          <w:rFonts w:asciiTheme="minorHAnsi" w:hAnsiTheme="minorHAnsi" w:cstheme="minorHAnsi"/>
          <w:sz w:val="22"/>
          <w:szCs w:val="22"/>
        </w:rPr>
        <w:t>.</w:t>
      </w:r>
      <w:r>
        <w:rPr>
          <w:rFonts w:asciiTheme="minorHAnsi" w:hAnsiTheme="minorHAnsi" w:cstheme="minorHAnsi"/>
          <w:sz w:val="22"/>
          <w:szCs w:val="22"/>
        </w:rPr>
        <w:t xml:space="preserve"> α’</w:t>
      </w:r>
      <w:r w:rsidR="000400B0">
        <w:rPr>
          <w:rFonts w:asciiTheme="minorHAnsi" w:hAnsiTheme="minorHAnsi" w:cstheme="minorHAnsi"/>
          <w:sz w:val="22"/>
          <w:szCs w:val="22"/>
        </w:rPr>
        <w:t xml:space="preserve"> </w:t>
      </w:r>
      <w:r>
        <w:rPr>
          <w:rFonts w:asciiTheme="minorHAnsi" w:hAnsiTheme="minorHAnsi" w:cstheme="minorHAnsi"/>
          <w:sz w:val="22"/>
          <w:szCs w:val="22"/>
        </w:rPr>
        <w:t>έως και δ’ της παρ</w:t>
      </w:r>
      <w:r w:rsidR="00AD2CD0">
        <w:rPr>
          <w:rFonts w:asciiTheme="minorHAnsi" w:hAnsiTheme="minorHAnsi" w:cstheme="minorHAnsi"/>
          <w:sz w:val="22"/>
          <w:szCs w:val="22"/>
        </w:rPr>
        <w:t>.</w:t>
      </w:r>
      <w:r>
        <w:rPr>
          <w:rFonts w:asciiTheme="minorHAnsi" w:hAnsiTheme="minorHAnsi" w:cstheme="minorHAnsi"/>
          <w:sz w:val="22"/>
          <w:szCs w:val="22"/>
        </w:rPr>
        <w:t xml:space="preserve"> 5.» </w:t>
      </w:r>
    </w:p>
    <w:p w14:paraId="66E60795" w14:textId="77777777" w:rsidR="00C24962" w:rsidRPr="00BD291D" w:rsidRDefault="00C24962" w:rsidP="002709D6">
      <w:pPr>
        <w:pStyle w:val="-HTML"/>
        <w:spacing w:line="276" w:lineRule="auto"/>
        <w:rPr>
          <w:rFonts w:asciiTheme="minorHAnsi" w:hAnsiTheme="minorHAnsi" w:cstheme="minorHAnsi"/>
          <w:sz w:val="22"/>
          <w:szCs w:val="22"/>
        </w:rPr>
      </w:pPr>
    </w:p>
    <w:p w14:paraId="21BDDAC3" w14:textId="7916C0EA" w:rsidR="00910034" w:rsidRPr="00BD291D" w:rsidRDefault="003462A5" w:rsidP="002709D6">
      <w:pPr>
        <w:spacing w:line="276" w:lineRule="auto"/>
        <w:jc w:val="center"/>
        <w:rPr>
          <w:rFonts w:asciiTheme="minorHAnsi" w:eastAsia="Times New Roman" w:hAnsiTheme="minorHAnsi" w:cstheme="minorHAnsi"/>
          <w:b/>
          <w:color w:val="000000"/>
          <w:sz w:val="22"/>
          <w:szCs w:val="22"/>
          <w:lang w:val="el-GR"/>
        </w:rPr>
      </w:pPr>
      <w:r>
        <w:rPr>
          <w:rFonts w:asciiTheme="minorHAnsi" w:eastAsia="Times New Roman" w:hAnsiTheme="minorHAnsi" w:cstheme="minorHAnsi"/>
          <w:b/>
          <w:color w:val="000000"/>
          <w:sz w:val="22"/>
          <w:szCs w:val="22"/>
          <w:lang w:val="el-GR"/>
        </w:rPr>
        <w:t>Άρθρο 3</w:t>
      </w:r>
      <w:r w:rsidR="00F20FE0">
        <w:rPr>
          <w:rFonts w:asciiTheme="minorHAnsi" w:eastAsia="Times New Roman" w:hAnsiTheme="minorHAnsi" w:cstheme="minorHAnsi"/>
          <w:b/>
          <w:color w:val="000000"/>
          <w:sz w:val="22"/>
          <w:szCs w:val="22"/>
          <w:lang w:val="el-GR"/>
        </w:rPr>
        <w:t>5</w:t>
      </w:r>
      <w:r w:rsidR="000400B0">
        <w:rPr>
          <w:rFonts w:asciiTheme="minorHAnsi" w:eastAsia="Times New Roman" w:hAnsiTheme="minorHAnsi" w:cstheme="minorHAnsi"/>
          <w:b/>
          <w:color w:val="000000"/>
          <w:sz w:val="22"/>
          <w:szCs w:val="22"/>
          <w:lang w:val="el-GR"/>
        </w:rPr>
        <w:t xml:space="preserve"> </w:t>
      </w:r>
    </w:p>
    <w:p w14:paraId="0B7E3971" w14:textId="77777777" w:rsidR="007E030F" w:rsidRPr="00BD291D" w:rsidRDefault="003462A5"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Παράταση προθεσμιών είσπραξης ειδικού φόρου κατανάλωσης, φόρου προστιθέμενης αξίας </w:t>
      </w:r>
    </w:p>
    <w:p w14:paraId="046E6C49" w14:textId="77777777" w:rsidR="007E030F" w:rsidRPr="00CD264C" w:rsidRDefault="003462A5"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και λοιπών επιβαρύνσεων αλκοολούχων</w:t>
      </w:r>
    </w:p>
    <w:p w14:paraId="1B3CE3E5" w14:textId="77777777" w:rsidR="007E030F" w:rsidRPr="00CD264C" w:rsidRDefault="007E030F" w:rsidP="002709D6">
      <w:pPr>
        <w:spacing w:line="276" w:lineRule="auto"/>
        <w:jc w:val="center"/>
        <w:rPr>
          <w:rFonts w:asciiTheme="minorHAnsi" w:hAnsiTheme="minorHAnsi" w:cstheme="minorHAnsi"/>
          <w:b/>
          <w:sz w:val="22"/>
          <w:szCs w:val="22"/>
          <w:lang w:val="el-GR"/>
        </w:rPr>
      </w:pPr>
    </w:p>
    <w:p w14:paraId="09FF8496" w14:textId="30E07B1A" w:rsidR="007E030F" w:rsidRPr="00CD264C" w:rsidRDefault="003462A5"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Παρατείνεται έως την 26η Μαρτίου 2021 η είσπραξη από τις τελωνειακές αρχές του ειδικού φόρου κατανάλωσης (Ε.Φ.Κ.), του φόρου προστιθέμενης αξίας (Φ.Π.Α) και των λοιπών επιβαρύνσεων, που αναλογούν σε έτοιμα προς κατανάλωση αλκοολούχα ποτά και άλλα αλκοολούχα προϊόντα, τα οποία εξήλθαν από το καθεστώς αναστολής τον μήνα Δεκέμβριο του 2020. Τα ανωτέρω ποσά βεβαιώνονται σύμφωνα με την παρ. 2 του άρθρου 110 και την παρ.5 του άρθρου 109 του ν. 2960/2001 (</w:t>
      </w:r>
      <w:r>
        <w:rPr>
          <w:rFonts w:asciiTheme="minorHAnsi" w:hAnsiTheme="minorHAnsi" w:cstheme="minorHAnsi"/>
          <w:sz w:val="22"/>
          <w:szCs w:val="22"/>
          <w:lang w:val="en-US"/>
        </w:rPr>
        <w:t>A</w:t>
      </w:r>
      <w:r w:rsidRPr="00CD264C">
        <w:rPr>
          <w:rFonts w:asciiTheme="minorHAnsi" w:hAnsiTheme="minorHAnsi" w:cstheme="minorHAnsi"/>
          <w:sz w:val="22"/>
          <w:szCs w:val="22"/>
          <w:lang w:val="el-GR"/>
        </w:rPr>
        <w:t xml:space="preserve">’ 265). </w:t>
      </w:r>
      <w:r w:rsidRPr="00CD264C">
        <w:rPr>
          <w:rFonts w:asciiTheme="minorHAnsi" w:hAnsiTheme="minorHAnsi" w:cstheme="minorHAnsi"/>
          <w:color w:val="000000"/>
          <w:sz w:val="22"/>
          <w:szCs w:val="22"/>
          <w:lang w:val="el-GR"/>
        </w:rPr>
        <w:t xml:space="preserve">Σε περίπτωση μη εμπρόθεσμης καταβολής των οφειλόμενων επιβαρύνσεων για τις περιπτώσεις του </w:t>
      </w:r>
      <w:r w:rsidR="000400B0">
        <w:rPr>
          <w:rFonts w:asciiTheme="minorHAnsi" w:hAnsiTheme="minorHAnsi" w:cstheme="minorHAnsi"/>
          <w:color w:val="000000"/>
          <w:sz w:val="22"/>
          <w:szCs w:val="22"/>
          <w:lang w:val="el-GR"/>
        </w:rPr>
        <w:t xml:space="preserve"> </w:t>
      </w:r>
      <w:r w:rsidR="00AD2CD0">
        <w:rPr>
          <w:rFonts w:asciiTheme="minorHAnsi" w:hAnsiTheme="minorHAnsi" w:cstheme="minorHAnsi"/>
          <w:color w:val="000000"/>
          <w:sz w:val="22"/>
          <w:szCs w:val="22"/>
          <w:lang w:val="el-GR"/>
        </w:rPr>
        <w:t>δεύτερου</w:t>
      </w:r>
      <w:r w:rsidR="000400B0">
        <w:rPr>
          <w:rFonts w:asciiTheme="minorHAnsi" w:hAnsiTheme="minorHAnsi" w:cstheme="minorHAnsi"/>
          <w:color w:val="000000"/>
          <w:sz w:val="22"/>
          <w:szCs w:val="22"/>
          <w:lang w:val="el-GR"/>
        </w:rPr>
        <w:t xml:space="preserve"> </w:t>
      </w:r>
      <w:r w:rsidRPr="00CD264C">
        <w:rPr>
          <w:rFonts w:asciiTheme="minorHAnsi" w:hAnsiTheme="minorHAnsi" w:cstheme="minorHAnsi"/>
          <w:color w:val="000000"/>
          <w:sz w:val="22"/>
          <w:szCs w:val="22"/>
          <w:lang w:val="el-GR"/>
        </w:rPr>
        <w:t xml:space="preserve">εδαφίου, εφαρμόζεται η παρ. 4 του άρθρου 110 του ν. 2960/2001. </w:t>
      </w:r>
    </w:p>
    <w:p w14:paraId="2A8E3168" w14:textId="77777777" w:rsidR="007E030F" w:rsidRPr="00CD264C" w:rsidRDefault="007E030F" w:rsidP="002709D6">
      <w:pPr>
        <w:spacing w:line="276" w:lineRule="auto"/>
        <w:jc w:val="both"/>
        <w:rPr>
          <w:rFonts w:asciiTheme="minorHAnsi" w:hAnsiTheme="minorHAnsi" w:cstheme="minorHAnsi"/>
          <w:b/>
          <w:sz w:val="22"/>
          <w:szCs w:val="22"/>
          <w:lang w:val="el-GR"/>
        </w:rPr>
      </w:pPr>
    </w:p>
    <w:p w14:paraId="2C0A1E20" w14:textId="77777777" w:rsidR="007E030F" w:rsidRPr="00BD291D" w:rsidRDefault="003462A5" w:rsidP="002709D6">
      <w:pPr>
        <w:spacing w:line="276" w:lineRule="auto"/>
        <w:jc w:val="center"/>
        <w:rPr>
          <w:rFonts w:asciiTheme="minorHAnsi" w:hAnsiTheme="minorHAnsi" w:cstheme="minorHAnsi"/>
          <w:b/>
          <w:sz w:val="22"/>
          <w:szCs w:val="22"/>
          <w:lang w:val="el-GR"/>
        </w:rPr>
      </w:pPr>
      <w:r>
        <w:rPr>
          <w:rFonts w:asciiTheme="minorHAnsi" w:hAnsiTheme="minorHAnsi" w:cstheme="minorHAnsi"/>
          <w:b/>
          <w:sz w:val="22"/>
          <w:szCs w:val="22"/>
          <w:lang w:val="el-GR"/>
        </w:rPr>
        <w:t>Άρθρο 3</w:t>
      </w:r>
      <w:r w:rsidR="00F20FE0">
        <w:rPr>
          <w:rFonts w:asciiTheme="minorHAnsi" w:hAnsiTheme="minorHAnsi" w:cstheme="minorHAnsi"/>
          <w:b/>
          <w:sz w:val="22"/>
          <w:szCs w:val="22"/>
          <w:lang w:val="el-GR"/>
        </w:rPr>
        <w:t>6</w:t>
      </w:r>
    </w:p>
    <w:p w14:paraId="1B328612" w14:textId="77777777" w:rsidR="00D56FC9" w:rsidRPr="00BD291D" w:rsidRDefault="003462A5" w:rsidP="002709D6">
      <w:pPr>
        <w:spacing w:line="276" w:lineRule="auto"/>
        <w:jc w:val="center"/>
        <w:rPr>
          <w:rFonts w:asciiTheme="minorHAnsi" w:hAnsiTheme="minorHAnsi" w:cstheme="minorHAnsi"/>
          <w:b/>
          <w:sz w:val="22"/>
          <w:szCs w:val="22"/>
          <w:lang w:val="el-GR"/>
        </w:rPr>
      </w:pPr>
      <w:r>
        <w:rPr>
          <w:rFonts w:asciiTheme="minorHAnsi" w:hAnsiTheme="minorHAnsi" w:cstheme="minorHAnsi"/>
          <w:b/>
          <w:sz w:val="22"/>
          <w:szCs w:val="22"/>
          <w:lang w:val="el-GR"/>
        </w:rPr>
        <w:t xml:space="preserve">Μείωση συντελεστή ΦΠΑ για τα εισιτήρια των ζωολογικών κήπων - </w:t>
      </w:r>
    </w:p>
    <w:p w14:paraId="7C4E2F36" w14:textId="77777777" w:rsidR="0031273A" w:rsidRPr="00CD264C" w:rsidRDefault="003462A5" w:rsidP="002709D6">
      <w:pPr>
        <w:spacing w:line="276" w:lineRule="auto"/>
        <w:jc w:val="center"/>
        <w:outlineLvl w:val="0"/>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Τροποποίηση </w:t>
      </w:r>
      <w:r>
        <w:rPr>
          <w:rFonts w:asciiTheme="minorHAnsi" w:hAnsiTheme="minorHAnsi" w:cstheme="minorHAnsi"/>
          <w:b/>
          <w:sz w:val="22"/>
          <w:szCs w:val="22"/>
          <w:lang w:val="el-GR"/>
        </w:rPr>
        <w:t xml:space="preserve">Παραρτήματος ΙΙΙ </w:t>
      </w:r>
      <w:r w:rsidRPr="00CD264C">
        <w:rPr>
          <w:rFonts w:asciiTheme="minorHAnsi" w:hAnsiTheme="minorHAnsi" w:cstheme="minorHAnsi"/>
          <w:b/>
          <w:sz w:val="22"/>
          <w:szCs w:val="22"/>
          <w:lang w:val="el-GR"/>
        </w:rPr>
        <w:t xml:space="preserve">Κώδικα ΦΠΑ </w:t>
      </w:r>
    </w:p>
    <w:p w14:paraId="5E76202E" w14:textId="77777777" w:rsidR="0031273A" w:rsidRPr="00CD264C" w:rsidRDefault="0031273A" w:rsidP="002709D6">
      <w:pPr>
        <w:autoSpaceDE w:val="0"/>
        <w:adjustRightInd w:val="0"/>
        <w:spacing w:line="276" w:lineRule="auto"/>
        <w:rPr>
          <w:rFonts w:asciiTheme="minorHAnsi" w:hAnsiTheme="minorHAnsi" w:cstheme="minorHAnsi"/>
          <w:sz w:val="22"/>
          <w:szCs w:val="22"/>
          <w:lang w:val="el-GR"/>
        </w:rPr>
      </w:pPr>
    </w:p>
    <w:p w14:paraId="74BD5E66" w14:textId="42AF237B" w:rsidR="0031273A" w:rsidRPr="00BD291D" w:rsidRDefault="003462A5" w:rsidP="002709D6">
      <w:pPr>
        <w:pStyle w:val="-HTML"/>
        <w:spacing w:line="276" w:lineRule="auto"/>
        <w:rPr>
          <w:rFonts w:asciiTheme="minorHAnsi" w:hAnsiTheme="minorHAnsi" w:cstheme="minorHAnsi"/>
          <w:sz w:val="22"/>
          <w:szCs w:val="22"/>
        </w:rPr>
      </w:pPr>
      <w:r>
        <w:rPr>
          <w:rFonts w:asciiTheme="minorHAnsi" w:hAnsiTheme="minorHAnsi" w:cstheme="minorHAnsi"/>
          <w:sz w:val="22"/>
          <w:szCs w:val="22"/>
        </w:rPr>
        <w:t>Στ</w:t>
      </w:r>
      <w:r w:rsidR="009E3EBD">
        <w:rPr>
          <w:rFonts w:asciiTheme="minorHAnsi" w:hAnsiTheme="minorHAnsi" w:cstheme="minorHAnsi"/>
          <w:sz w:val="22"/>
          <w:szCs w:val="22"/>
        </w:rPr>
        <w:t>ο</w:t>
      </w:r>
      <w:r>
        <w:rPr>
          <w:rFonts w:asciiTheme="minorHAnsi" w:hAnsiTheme="minorHAnsi" w:cstheme="minorHAnsi"/>
          <w:sz w:val="22"/>
          <w:szCs w:val="22"/>
        </w:rPr>
        <w:t xml:space="preserve"> Κεφ</w:t>
      </w:r>
      <w:r w:rsidR="009E3EBD">
        <w:rPr>
          <w:rFonts w:asciiTheme="minorHAnsi" w:hAnsiTheme="minorHAnsi" w:cstheme="minorHAnsi"/>
          <w:sz w:val="22"/>
          <w:szCs w:val="22"/>
        </w:rPr>
        <w:t>άλαιο</w:t>
      </w:r>
      <w:r w:rsidR="000400B0">
        <w:rPr>
          <w:rFonts w:asciiTheme="minorHAnsi" w:hAnsiTheme="minorHAnsi" w:cstheme="minorHAnsi"/>
          <w:sz w:val="22"/>
          <w:szCs w:val="22"/>
        </w:rPr>
        <w:t xml:space="preserve"> </w:t>
      </w:r>
      <w:r>
        <w:rPr>
          <w:rFonts w:asciiTheme="minorHAnsi" w:hAnsiTheme="minorHAnsi" w:cstheme="minorHAnsi"/>
          <w:sz w:val="22"/>
          <w:szCs w:val="22"/>
        </w:rPr>
        <w:t>Β΄ «Υπηρεσίες» του Παραρτήματος ΙΙΙ «Αγαθά και Υπηρεσίες που υπάγονται σε μειωμένο συντελεστή (παράγραφος 1 του άρθρου 21)»</w:t>
      </w:r>
      <w:r w:rsidR="000400B0">
        <w:rPr>
          <w:rFonts w:asciiTheme="minorHAnsi" w:hAnsiTheme="minorHAnsi" w:cstheme="minorHAnsi"/>
          <w:sz w:val="22"/>
          <w:szCs w:val="22"/>
        </w:rPr>
        <w:t xml:space="preserve"> </w:t>
      </w:r>
      <w:r>
        <w:rPr>
          <w:rFonts w:asciiTheme="minorHAnsi" w:hAnsiTheme="minorHAnsi" w:cstheme="minorHAnsi"/>
          <w:sz w:val="22"/>
          <w:szCs w:val="22"/>
        </w:rPr>
        <w:t>του Κώδικα ΦΠΑ που κυρώνεται με το άρθρο πρώτο του ν. 2859/2000 (Α΄ 248) μετά την παρ. 1β προστίθεται παρ. 1γ ως εξής:</w:t>
      </w:r>
    </w:p>
    <w:p w14:paraId="1FDB5928" w14:textId="77777777" w:rsidR="0031273A" w:rsidRPr="00BD291D" w:rsidRDefault="003462A5" w:rsidP="002709D6">
      <w:pPr>
        <w:spacing w:line="276" w:lineRule="auto"/>
        <w:rPr>
          <w:rFonts w:asciiTheme="minorHAnsi" w:hAnsiTheme="minorHAnsi" w:cstheme="minorHAnsi"/>
          <w:sz w:val="22"/>
          <w:szCs w:val="22"/>
          <w:lang w:val="el-GR"/>
        </w:rPr>
      </w:pPr>
      <w:r w:rsidRPr="00CD264C">
        <w:rPr>
          <w:rFonts w:asciiTheme="minorHAnsi" w:hAnsiTheme="minorHAnsi" w:cstheme="minorHAnsi"/>
          <w:sz w:val="22"/>
          <w:szCs w:val="22"/>
          <w:lang w:val="el-GR"/>
        </w:rPr>
        <w:t>«1γ. Εισιτήρια (δικαίωμα εισόδου) για ζωολογικούς κήπους».</w:t>
      </w:r>
    </w:p>
    <w:p w14:paraId="3CF80ECD" w14:textId="77777777" w:rsidR="0031273A" w:rsidRPr="00BD291D" w:rsidRDefault="0031273A" w:rsidP="002709D6">
      <w:pPr>
        <w:spacing w:line="276" w:lineRule="auto"/>
        <w:rPr>
          <w:rFonts w:asciiTheme="minorHAnsi" w:hAnsiTheme="minorHAnsi" w:cstheme="minorHAnsi"/>
          <w:sz w:val="22"/>
          <w:szCs w:val="22"/>
          <w:lang w:val="el-GR"/>
        </w:rPr>
      </w:pPr>
    </w:p>
    <w:p w14:paraId="135C9BF4" w14:textId="619591AF" w:rsidR="00297F87" w:rsidRPr="00BD291D" w:rsidRDefault="003462A5" w:rsidP="002709D6">
      <w:pPr>
        <w:pStyle w:val="af"/>
        <w:spacing w:before="0" w:line="276" w:lineRule="auto"/>
        <w:jc w:val="center"/>
        <w:rPr>
          <w:rFonts w:cstheme="minorHAnsi"/>
          <w:b/>
          <w:sz w:val="22"/>
          <w:szCs w:val="22"/>
        </w:rPr>
      </w:pPr>
      <w:r>
        <w:rPr>
          <w:rFonts w:cstheme="minorHAnsi"/>
          <w:b/>
          <w:sz w:val="22"/>
          <w:szCs w:val="22"/>
        </w:rPr>
        <w:t>Άρθρο 3</w:t>
      </w:r>
      <w:r w:rsidR="00F20FE0">
        <w:rPr>
          <w:rFonts w:cstheme="minorHAnsi"/>
          <w:b/>
          <w:sz w:val="22"/>
          <w:szCs w:val="22"/>
        </w:rPr>
        <w:t>7</w:t>
      </w:r>
      <w:r w:rsidR="000400B0">
        <w:rPr>
          <w:rFonts w:cstheme="minorHAnsi"/>
          <w:b/>
          <w:sz w:val="22"/>
          <w:szCs w:val="22"/>
        </w:rPr>
        <w:t xml:space="preserve"> </w:t>
      </w:r>
    </w:p>
    <w:p w14:paraId="62D78C12" w14:textId="77777777" w:rsidR="004D7106" w:rsidRPr="00BD291D" w:rsidRDefault="00497698" w:rsidP="002709D6">
      <w:pPr>
        <w:pStyle w:val="af"/>
        <w:spacing w:before="0" w:line="276" w:lineRule="auto"/>
        <w:jc w:val="center"/>
        <w:rPr>
          <w:rFonts w:cstheme="minorHAnsi"/>
          <w:b/>
          <w:color w:val="0D0D0D" w:themeColor="text1" w:themeTint="F2"/>
          <w:sz w:val="22"/>
          <w:szCs w:val="22"/>
        </w:rPr>
      </w:pPr>
      <w:r w:rsidRPr="00497698">
        <w:rPr>
          <w:rFonts w:cstheme="minorHAnsi"/>
          <w:b/>
          <w:color w:val="0D0D0D" w:themeColor="text1" w:themeTint="F2"/>
          <w:sz w:val="22"/>
          <w:szCs w:val="22"/>
        </w:rPr>
        <w:t xml:space="preserve">Ρυθμίσεις για την υποβολή δηλώσεων από φορολογικούς κατοίκους εξωτερικού για το φορολογικό έτος 2019 – Προσθήκη στο άρθρο 72 ΚΦΕ </w:t>
      </w:r>
    </w:p>
    <w:p w14:paraId="022583BB" w14:textId="77777777" w:rsidR="004D7106" w:rsidRPr="00BD291D" w:rsidRDefault="004D7106" w:rsidP="002709D6">
      <w:pPr>
        <w:pStyle w:val="af"/>
        <w:spacing w:before="0" w:line="276" w:lineRule="auto"/>
        <w:jc w:val="center"/>
        <w:rPr>
          <w:rFonts w:cstheme="minorHAnsi"/>
          <w:b/>
          <w:color w:val="0D0D0D" w:themeColor="text1" w:themeTint="F2"/>
          <w:sz w:val="22"/>
          <w:szCs w:val="22"/>
        </w:rPr>
      </w:pPr>
    </w:p>
    <w:p w14:paraId="743B53B4" w14:textId="034CBFF1" w:rsidR="004D7106" w:rsidRPr="00CD264C" w:rsidRDefault="000400B0" w:rsidP="002709D6">
      <w:pPr>
        <w:spacing w:line="276" w:lineRule="auto"/>
        <w:jc w:val="both"/>
        <w:rPr>
          <w:rFonts w:asciiTheme="minorHAnsi" w:hAnsiTheme="minorHAnsi" w:cstheme="minorHAnsi"/>
          <w:color w:val="0D0D0D" w:themeColor="text1" w:themeTint="F2"/>
          <w:sz w:val="22"/>
          <w:szCs w:val="22"/>
          <w:lang w:val="el-GR"/>
        </w:rPr>
      </w:pPr>
      <w:r>
        <w:rPr>
          <w:rFonts w:asciiTheme="minorHAnsi" w:hAnsiTheme="minorHAnsi" w:cstheme="minorHAnsi"/>
          <w:color w:val="0D0D0D" w:themeColor="text1" w:themeTint="F2"/>
          <w:sz w:val="22"/>
          <w:szCs w:val="22"/>
          <w:lang w:val="el-GR"/>
        </w:rPr>
        <w:t xml:space="preserve"> </w:t>
      </w:r>
      <w:r w:rsidR="00497698" w:rsidRPr="00CD264C">
        <w:rPr>
          <w:rFonts w:asciiTheme="minorHAnsi" w:hAnsiTheme="minorHAnsi" w:cstheme="minorHAnsi"/>
          <w:color w:val="0D0D0D" w:themeColor="text1" w:themeTint="F2"/>
          <w:sz w:val="22"/>
          <w:szCs w:val="22"/>
          <w:lang w:val="el-GR"/>
        </w:rPr>
        <w:t>Στο τέλος του άρθρου 72 του ν.</w:t>
      </w:r>
      <w:r w:rsidR="00042733">
        <w:rPr>
          <w:rFonts w:asciiTheme="minorHAnsi" w:hAnsiTheme="minorHAnsi" w:cstheme="minorHAnsi"/>
          <w:color w:val="0D0D0D" w:themeColor="text1" w:themeTint="F2"/>
          <w:sz w:val="22"/>
          <w:szCs w:val="22"/>
          <w:lang w:val="el-GR"/>
        </w:rPr>
        <w:t xml:space="preserve"> </w:t>
      </w:r>
      <w:r w:rsidR="00497698" w:rsidRPr="00CD264C">
        <w:rPr>
          <w:rFonts w:asciiTheme="minorHAnsi" w:hAnsiTheme="minorHAnsi" w:cstheme="minorHAnsi"/>
          <w:color w:val="0D0D0D" w:themeColor="text1" w:themeTint="F2"/>
          <w:sz w:val="22"/>
          <w:szCs w:val="22"/>
          <w:lang w:val="el-GR"/>
        </w:rPr>
        <w:t>4172/2013</w:t>
      </w:r>
      <w:r w:rsidR="00497698" w:rsidRPr="00497698">
        <w:rPr>
          <w:rFonts w:asciiTheme="minorHAnsi" w:hAnsiTheme="minorHAnsi" w:cstheme="minorHAnsi"/>
          <w:color w:val="0D0D0D" w:themeColor="text1" w:themeTint="F2"/>
          <w:sz w:val="22"/>
          <w:szCs w:val="22"/>
          <w:lang w:val="el-GR"/>
        </w:rPr>
        <w:t xml:space="preserve"> (</w:t>
      </w:r>
      <w:r w:rsidR="00497698" w:rsidRPr="00497698">
        <w:rPr>
          <w:rFonts w:asciiTheme="minorHAnsi" w:hAnsiTheme="minorHAnsi" w:cstheme="minorHAnsi"/>
          <w:color w:val="0D0D0D" w:themeColor="text1" w:themeTint="F2"/>
          <w:sz w:val="22"/>
          <w:szCs w:val="22"/>
          <w:lang w:val="en-US"/>
        </w:rPr>
        <w:t>A</w:t>
      </w:r>
      <w:r w:rsidR="00497698" w:rsidRPr="00497698">
        <w:rPr>
          <w:rFonts w:asciiTheme="minorHAnsi" w:hAnsiTheme="minorHAnsi" w:cstheme="minorHAnsi"/>
          <w:color w:val="0D0D0D" w:themeColor="text1" w:themeTint="F2"/>
          <w:sz w:val="22"/>
          <w:szCs w:val="22"/>
          <w:lang w:val="el-GR"/>
        </w:rPr>
        <w:t>΄ 167)</w:t>
      </w:r>
      <w:r w:rsidR="00497698" w:rsidRPr="00CD264C">
        <w:rPr>
          <w:rFonts w:asciiTheme="minorHAnsi" w:hAnsiTheme="minorHAnsi" w:cstheme="minorHAnsi"/>
          <w:color w:val="0D0D0D" w:themeColor="text1" w:themeTint="F2"/>
          <w:sz w:val="22"/>
          <w:szCs w:val="22"/>
          <w:lang w:val="el-GR"/>
        </w:rPr>
        <w:t xml:space="preserve"> προστίθεται παρ</w:t>
      </w:r>
      <w:r w:rsidR="004C5442">
        <w:rPr>
          <w:rFonts w:asciiTheme="minorHAnsi" w:hAnsiTheme="minorHAnsi" w:cstheme="minorHAnsi"/>
          <w:color w:val="0D0D0D" w:themeColor="text1" w:themeTint="F2"/>
          <w:sz w:val="22"/>
          <w:szCs w:val="22"/>
          <w:lang w:val="el-GR"/>
        </w:rPr>
        <w:t>. 63</w:t>
      </w:r>
      <w:r>
        <w:rPr>
          <w:rFonts w:asciiTheme="minorHAnsi" w:hAnsiTheme="minorHAnsi" w:cstheme="minorHAnsi"/>
          <w:color w:val="0D0D0D" w:themeColor="text1" w:themeTint="F2"/>
          <w:sz w:val="22"/>
          <w:szCs w:val="22"/>
          <w:lang w:val="el-GR"/>
        </w:rPr>
        <w:t xml:space="preserve"> </w:t>
      </w:r>
      <w:r w:rsidR="00497698" w:rsidRPr="00CD264C">
        <w:rPr>
          <w:rFonts w:asciiTheme="minorHAnsi" w:hAnsiTheme="minorHAnsi" w:cstheme="minorHAnsi"/>
          <w:color w:val="0D0D0D" w:themeColor="text1" w:themeTint="F2"/>
          <w:sz w:val="22"/>
          <w:szCs w:val="22"/>
          <w:lang w:val="el-GR"/>
        </w:rPr>
        <w:t xml:space="preserve">ως εξής: </w:t>
      </w:r>
    </w:p>
    <w:p w14:paraId="23071821" w14:textId="77777777" w:rsidR="004D7106" w:rsidRPr="00CD264C" w:rsidRDefault="00497698" w:rsidP="002709D6">
      <w:pPr>
        <w:spacing w:line="276" w:lineRule="auto"/>
        <w:jc w:val="both"/>
        <w:rPr>
          <w:rFonts w:asciiTheme="minorHAnsi" w:hAnsiTheme="minorHAnsi" w:cstheme="minorHAnsi"/>
          <w:color w:val="0D0D0D" w:themeColor="text1" w:themeTint="F2"/>
          <w:sz w:val="22"/>
          <w:szCs w:val="22"/>
          <w:lang w:val="el-GR"/>
        </w:rPr>
      </w:pPr>
      <w:r w:rsidRPr="00CD264C">
        <w:rPr>
          <w:rFonts w:asciiTheme="minorHAnsi" w:hAnsiTheme="minorHAnsi" w:cstheme="minorHAnsi"/>
          <w:color w:val="0D0D0D" w:themeColor="text1" w:themeTint="F2"/>
          <w:sz w:val="22"/>
          <w:szCs w:val="22"/>
          <w:lang w:val="el-GR"/>
        </w:rPr>
        <w:t>«63. Εξαιρετικά οι δηλώσεις φόρου εισοδήματος φορολογικού έτους 2019 φορολογικών κατοίκων εξωτερικού που υποβλήθηκαν ή θα υποβληθούν μέχρι και την 30</w:t>
      </w:r>
      <w:r w:rsidRPr="00CD264C">
        <w:rPr>
          <w:rFonts w:asciiTheme="minorHAnsi" w:hAnsiTheme="minorHAnsi" w:cstheme="minorHAnsi"/>
          <w:color w:val="0D0D0D" w:themeColor="text1" w:themeTint="F2"/>
          <w:sz w:val="22"/>
          <w:szCs w:val="22"/>
          <w:vertAlign w:val="superscript"/>
          <w:lang w:val="el-GR"/>
        </w:rPr>
        <w:t>η</w:t>
      </w:r>
      <w:r w:rsidRPr="00CD264C">
        <w:rPr>
          <w:rFonts w:asciiTheme="minorHAnsi" w:hAnsiTheme="minorHAnsi" w:cstheme="minorHAnsi"/>
          <w:color w:val="0D0D0D" w:themeColor="text1" w:themeTint="F2"/>
          <w:sz w:val="22"/>
          <w:szCs w:val="22"/>
          <w:lang w:val="el-GR"/>
        </w:rPr>
        <w:t xml:space="preserve"> Ιουνίου 2021 θεωρούνται εμπρόθεσμες. </w:t>
      </w:r>
    </w:p>
    <w:p w14:paraId="62357E95" w14:textId="77777777" w:rsidR="004D7106" w:rsidRPr="00CD264C" w:rsidRDefault="00497698" w:rsidP="002709D6">
      <w:pPr>
        <w:spacing w:line="276" w:lineRule="auto"/>
        <w:jc w:val="both"/>
        <w:rPr>
          <w:rFonts w:asciiTheme="minorHAnsi" w:hAnsiTheme="minorHAnsi" w:cstheme="minorHAnsi"/>
          <w:color w:val="0D0D0D" w:themeColor="text1" w:themeTint="F2"/>
          <w:sz w:val="22"/>
          <w:szCs w:val="22"/>
          <w:lang w:val="el-GR"/>
        </w:rPr>
      </w:pPr>
      <w:r w:rsidRPr="00CD264C">
        <w:rPr>
          <w:rFonts w:asciiTheme="minorHAnsi" w:hAnsiTheme="minorHAnsi" w:cstheme="minorHAnsi"/>
          <w:color w:val="0D0D0D" w:themeColor="text1" w:themeTint="F2"/>
          <w:sz w:val="22"/>
          <w:szCs w:val="22"/>
          <w:shd w:val="clear" w:color="auto" w:fill="FFFFFF"/>
          <w:lang w:val="el-GR"/>
        </w:rPr>
        <w:t xml:space="preserve">Η καταβολή του φόρου </w:t>
      </w:r>
      <w:r w:rsidRPr="00CD264C">
        <w:rPr>
          <w:rFonts w:asciiTheme="minorHAnsi" w:hAnsiTheme="minorHAnsi" w:cstheme="minorHAnsi"/>
          <w:color w:val="0D0D0D" w:themeColor="text1" w:themeTint="F2"/>
          <w:sz w:val="22"/>
          <w:szCs w:val="22"/>
          <w:lang w:val="el-GR"/>
        </w:rPr>
        <w:t>για τις δηλώσεις του προηγούμενου εδαφίου, εφόσον υποβληθούν μετά την 26</w:t>
      </w:r>
      <w:r w:rsidRPr="00CD264C">
        <w:rPr>
          <w:rFonts w:asciiTheme="minorHAnsi" w:hAnsiTheme="minorHAnsi" w:cstheme="minorHAnsi"/>
          <w:color w:val="0D0D0D" w:themeColor="text1" w:themeTint="F2"/>
          <w:sz w:val="22"/>
          <w:szCs w:val="22"/>
          <w:vertAlign w:val="superscript"/>
          <w:lang w:val="el-GR"/>
        </w:rPr>
        <w:t>η</w:t>
      </w:r>
      <w:r w:rsidRPr="00CD264C">
        <w:rPr>
          <w:rFonts w:asciiTheme="minorHAnsi" w:hAnsiTheme="minorHAnsi" w:cstheme="minorHAnsi"/>
          <w:color w:val="0D0D0D" w:themeColor="text1" w:themeTint="F2"/>
          <w:sz w:val="22"/>
          <w:szCs w:val="22"/>
          <w:lang w:val="el-GR"/>
        </w:rPr>
        <w:t xml:space="preserve"> Φεβρουαρίου 2021, </w:t>
      </w:r>
      <w:r w:rsidRPr="00CD264C">
        <w:rPr>
          <w:rFonts w:asciiTheme="minorHAnsi" w:hAnsiTheme="minorHAnsi" w:cstheme="minorHAnsi"/>
          <w:color w:val="0D0D0D" w:themeColor="text1" w:themeTint="F2"/>
          <w:sz w:val="22"/>
          <w:szCs w:val="22"/>
          <w:shd w:val="clear" w:color="auto" w:fill="FFFFFF"/>
          <w:lang w:val="el-GR"/>
        </w:rPr>
        <w:t>γίνεται μέχρι την τελευταία εργάσιμη ημέρα του επόμενου μήνα από την έκδοση της πράξης διοικητικού προσδιορισμού φόρου.</w:t>
      </w:r>
    </w:p>
    <w:p w14:paraId="3945F6BE" w14:textId="77777777" w:rsidR="004D7106" w:rsidRPr="009E3EBD" w:rsidRDefault="00497698" w:rsidP="002709D6">
      <w:pPr>
        <w:spacing w:line="276" w:lineRule="auto"/>
        <w:jc w:val="both"/>
        <w:rPr>
          <w:rFonts w:asciiTheme="minorHAnsi" w:hAnsiTheme="minorHAnsi" w:cstheme="minorHAnsi"/>
          <w:color w:val="0D0D0D" w:themeColor="text1" w:themeTint="F2"/>
          <w:sz w:val="22"/>
          <w:szCs w:val="22"/>
          <w:lang w:val="el-GR"/>
        </w:rPr>
      </w:pPr>
      <w:r w:rsidRPr="00CD264C">
        <w:rPr>
          <w:rFonts w:asciiTheme="minorHAnsi" w:hAnsiTheme="minorHAnsi" w:cstheme="minorHAnsi"/>
          <w:color w:val="0D0D0D" w:themeColor="text1" w:themeTint="F2"/>
          <w:sz w:val="22"/>
          <w:szCs w:val="22"/>
          <w:lang w:val="el-GR"/>
        </w:rPr>
        <w:t xml:space="preserve"> Τυχόν πρόστιμα και τόκοι που έχουν επιβληθεί λόγω εκπρόθεσμης υποβολής για δηλώσεις που υποβλήθηκαν μετά την 28</w:t>
      </w:r>
      <w:r w:rsidRPr="00CD264C">
        <w:rPr>
          <w:rFonts w:asciiTheme="minorHAnsi" w:hAnsiTheme="minorHAnsi" w:cstheme="minorHAnsi"/>
          <w:color w:val="0D0D0D" w:themeColor="text1" w:themeTint="F2"/>
          <w:sz w:val="22"/>
          <w:szCs w:val="22"/>
          <w:vertAlign w:val="superscript"/>
          <w:lang w:val="el-GR"/>
        </w:rPr>
        <w:t>η</w:t>
      </w:r>
      <w:r w:rsidRPr="00CD264C">
        <w:rPr>
          <w:rFonts w:asciiTheme="minorHAnsi" w:hAnsiTheme="minorHAnsi" w:cstheme="minorHAnsi"/>
          <w:color w:val="0D0D0D" w:themeColor="text1" w:themeTint="F2"/>
          <w:sz w:val="22"/>
          <w:szCs w:val="22"/>
          <w:lang w:val="el-GR"/>
        </w:rPr>
        <w:t xml:space="preserve">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r w:rsidR="009E3EBD">
        <w:rPr>
          <w:rFonts w:asciiTheme="minorHAnsi" w:hAnsiTheme="minorHAnsi" w:cstheme="minorHAnsi"/>
          <w:color w:val="0D0D0D" w:themeColor="text1" w:themeTint="F2"/>
          <w:sz w:val="22"/>
          <w:szCs w:val="22"/>
          <w:lang w:val="el-GR"/>
        </w:rPr>
        <w:t xml:space="preserve">» </w:t>
      </w:r>
    </w:p>
    <w:p w14:paraId="4C179DFB" w14:textId="77777777" w:rsidR="002D135B" w:rsidRPr="00CD264C" w:rsidRDefault="002D135B" w:rsidP="002709D6">
      <w:pPr>
        <w:keepNext/>
        <w:spacing w:line="276" w:lineRule="auto"/>
        <w:ind w:left="-142" w:right="-653"/>
        <w:rPr>
          <w:rFonts w:asciiTheme="minorHAnsi" w:hAnsiTheme="minorHAnsi" w:cstheme="minorHAnsi"/>
          <w:color w:val="0D0D0D" w:themeColor="text1" w:themeTint="F2"/>
          <w:sz w:val="22"/>
          <w:szCs w:val="22"/>
          <w:lang w:val="el-GR"/>
        </w:rPr>
      </w:pPr>
    </w:p>
    <w:p w14:paraId="4114808C" w14:textId="77777777" w:rsidR="00180E1E" w:rsidRPr="004D10AC" w:rsidRDefault="00306CA1" w:rsidP="002709D6">
      <w:pPr>
        <w:spacing w:line="276" w:lineRule="auto"/>
        <w:jc w:val="center"/>
        <w:rPr>
          <w:rFonts w:asciiTheme="minorHAnsi" w:hAnsiTheme="minorHAnsi" w:cstheme="minorHAnsi"/>
          <w:b/>
          <w:snapToGrid w:val="0"/>
          <w:sz w:val="22"/>
          <w:szCs w:val="22"/>
          <w:lang w:val="el-GR"/>
        </w:rPr>
      </w:pPr>
      <w:r w:rsidRPr="004D10AC">
        <w:rPr>
          <w:rFonts w:asciiTheme="minorHAnsi" w:hAnsiTheme="minorHAnsi" w:cstheme="minorHAnsi"/>
          <w:b/>
          <w:snapToGrid w:val="0"/>
          <w:sz w:val="22"/>
          <w:szCs w:val="22"/>
          <w:lang w:val="el-GR"/>
        </w:rPr>
        <w:t>Άρθρο 3</w:t>
      </w:r>
      <w:r w:rsidR="00F20FE0">
        <w:rPr>
          <w:rFonts w:asciiTheme="minorHAnsi" w:hAnsiTheme="minorHAnsi" w:cstheme="minorHAnsi"/>
          <w:b/>
          <w:snapToGrid w:val="0"/>
          <w:sz w:val="22"/>
          <w:szCs w:val="22"/>
          <w:lang w:val="el-GR"/>
        </w:rPr>
        <w:t xml:space="preserve">8 </w:t>
      </w:r>
    </w:p>
    <w:p w14:paraId="4A9456F2" w14:textId="0D339F5D" w:rsidR="00660780" w:rsidRPr="004D10AC" w:rsidRDefault="00535482" w:rsidP="002709D6">
      <w:pPr>
        <w:pStyle w:val="Standard"/>
        <w:spacing w:line="276" w:lineRule="auto"/>
        <w:ind w:left="208"/>
        <w:jc w:val="center"/>
        <w:rPr>
          <w:rFonts w:asciiTheme="minorHAnsi" w:hAnsiTheme="minorHAnsi" w:cstheme="minorHAnsi"/>
          <w:b/>
          <w:sz w:val="22"/>
          <w:szCs w:val="22"/>
          <w:lang w:val="el-GR"/>
        </w:rPr>
      </w:pPr>
      <w:r w:rsidRPr="004D10AC">
        <w:rPr>
          <w:rFonts w:asciiTheme="minorHAnsi" w:hAnsiTheme="minorHAnsi" w:cstheme="minorHAnsi"/>
          <w:b/>
          <w:sz w:val="22"/>
          <w:szCs w:val="22"/>
          <w:lang w:val="el-GR"/>
        </w:rPr>
        <w:t>Στελέχωση υπηρεσιών Α.Α.Δ.Ε. λόγω της αποχώρησης του Ηνωμένου Βασιλείου από την Ε.Ε.- Τροποποίηση άρθρου 8 ν.</w:t>
      </w:r>
      <w:r w:rsidR="00042733">
        <w:rPr>
          <w:rFonts w:asciiTheme="minorHAnsi" w:hAnsiTheme="minorHAnsi" w:cstheme="minorHAnsi"/>
          <w:b/>
          <w:sz w:val="22"/>
          <w:szCs w:val="22"/>
          <w:lang w:val="el-GR"/>
        </w:rPr>
        <w:t xml:space="preserve"> </w:t>
      </w:r>
      <w:r w:rsidRPr="004D10AC">
        <w:rPr>
          <w:rFonts w:asciiTheme="minorHAnsi" w:hAnsiTheme="minorHAnsi" w:cstheme="minorHAnsi"/>
          <w:b/>
          <w:sz w:val="22"/>
          <w:szCs w:val="22"/>
          <w:lang w:val="el-GR"/>
        </w:rPr>
        <w:t xml:space="preserve">4652/2020 </w:t>
      </w:r>
    </w:p>
    <w:p w14:paraId="37D864D2" w14:textId="77777777" w:rsidR="002D135B" w:rsidRPr="004D10AC" w:rsidRDefault="002D135B" w:rsidP="002709D6">
      <w:pPr>
        <w:pStyle w:val="Standard"/>
        <w:spacing w:line="276" w:lineRule="auto"/>
        <w:ind w:left="208"/>
        <w:jc w:val="center"/>
        <w:rPr>
          <w:rFonts w:asciiTheme="minorHAnsi" w:hAnsiTheme="minorHAnsi" w:cstheme="minorHAnsi"/>
          <w:sz w:val="22"/>
          <w:szCs w:val="22"/>
          <w:lang w:val="el-GR"/>
        </w:rPr>
      </w:pPr>
    </w:p>
    <w:p w14:paraId="03A09D24" w14:textId="77777777" w:rsidR="002D135B" w:rsidRPr="00CD264C" w:rsidRDefault="00535482" w:rsidP="002709D6">
      <w:pPr>
        <w:spacing w:line="276" w:lineRule="auto"/>
        <w:jc w:val="both"/>
        <w:rPr>
          <w:rFonts w:ascii="Calibri" w:hAnsi="Calibri" w:cs="Calibri"/>
          <w:sz w:val="22"/>
          <w:szCs w:val="22"/>
          <w:lang w:val="el-GR"/>
        </w:rPr>
      </w:pPr>
      <w:r w:rsidRPr="00CD264C">
        <w:rPr>
          <w:rFonts w:ascii="Calibri" w:hAnsi="Calibri" w:cs="Calibri"/>
          <w:sz w:val="22"/>
          <w:szCs w:val="22"/>
          <w:lang w:val="el-GR"/>
        </w:rPr>
        <w:lastRenderedPageBreak/>
        <w:t>Οι περ</w:t>
      </w:r>
      <w:r w:rsidRPr="004D10AC">
        <w:rPr>
          <w:rFonts w:asciiTheme="minorHAnsi" w:hAnsiTheme="minorHAnsi" w:cstheme="minorHAnsi"/>
          <w:sz w:val="22"/>
          <w:szCs w:val="22"/>
          <w:lang w:val="el-GR"/>
        </w:rPr>
        <w:t xml:space="preserve">. </w:t>
      </w:r>
      <w:r w:rsidRPr="00CD264C">
        <w:rPr>
          <w:rFonts w:ascii="Calibri" w:hAnsi="Calibri" w:cs="Calibri"/>
          <w:sz w:val="22"/>
          <w:szCs w:val="22"/>
          <w:lang w:val="el-GR"/>
        </w:rPr>
        <w:t>δ’ και ε’ της παρ. 1 του άρθρου 8 του ν. 4652/2020 (Α’ 9) αντικαθίστανται ως εξής:</w:t>
      </w:r>
    </w:p>
    <w:p w14:paraId="43B9212E" w14:textId="2EDF5AA8" w:rsidR="002D135B" w:rsidRPr="00CD264C" w:rsidRDefault="00535482" w:rsidP="002709D6">
      <w:pPr>
        <w:spacing w:line="276" w:lineRule="auto"/>
        <w:jc w:val="both"/>
        <w:rPr>
          <w:rFonts w:ascii="Calibri" w:hAnsi="Calibri" w:cs="Calibri"/>
          <w:sz w:val="22"/>
          <w:szCs w:val="22"/>
          <w:lang w:val="el-GR"/>
        </w:rPr>
      </w:pPr>
      <w:r w:rsidRPr="00CD264C">
        <w:rPr>
          <w:rFonts w:ascii="Calibri" w:hAnsi="Calibri" w:cs="Calibri"/>
          <w:sz w:val="22"/>
          <w:szCs w:val="22"/>
          <w:lang w:val="el-GR"/>
        </w:rPr>
        <w:t>«δ. Η μετάταξη διενεργείται ανεξαρτήτως του ποσοστού κάλυψης των θέσεων στον φορέα προέλευσης του κλάδου στον οποίο ανήκει ο υπάλληλος</w:t>
      </w:r>
      <w:r w:rsidR="00042733">
        <w:rPr>
          <w:rFonts w:ascii="Calibri" w:hAnsi="Calibri" w:cs="Calibri"/>
          <w:sz w:val="22"/>
          <w:szCs w:val="22"/>
          <w:lang w:val="el-GR"/>
        </w:rPr>
        <w:t>.</w:t>
      </w:r>
    </w:p>
    <w:p w14:paraId="303AB6E8" w14:textId="49A59A13" w:rsidR="002D135B" w:rsidRPr="00CD264C" w:rsidRDefault="00535482" w:rsidP="002709D6">
      <w:pPr>
        <w:spacing w:line="276" w:lineRule="auto"/>
        <w:jc w:val="both"/>
        <w:rPr>
          <w:rFonts w:ascii="Calibri" w:hAnsi="Calibri" w:cs="Calibri"/>
          <w:sz w:val="22"/>
          <w:szCs w:val="22"/>
          <w:lang w:val="el-GR"/>
        </w:rPr>
      </w:pPr>
      <w:r w:rsidRPr="00CD264C">
        <w:rPr>
          <w:rFonts w:ascii="Calibri" w:hAnsi="Calibri" w:cs="Calibri"/>
          <w:sz w:val="22"/>
          <w:szCs w:val="22"/>
          <w:lang w:val="el-GR"/>
        </w:rPr>
        <w:t xml:space="preserve">ε. Η μετάταξη γίνεται με απόφαση του Διοικητή της Α.Α.Δ.Ε., μετά από γνώμη των οικείων Υπηρεσιακών Συμβουλίων της Α.Α.Δ.Ε., χωρίς να απαιτείται απόφαση ή σύμφωνη γνώμη του φορέα προέλευσης. Για τις μετατάξεις του </w:t>
      </w:r>
      <w:r w:rsidR="00AD2CD0">
        <w:rPr>
          <w:rFonts w:ascii="Calibri" w:hAnsi="Calibri" w:cs="Calibri"/>
          <w:sz w:val="22"/>
          <w:szCs w:val="22"/>
          <w:lang w:val="el-GR"/>
        </w:rPr>
        <w:t>πρώτου</w:t>
      </w:r>
      <w:r w:rsidR="00AD2CD0" w:rsidRPr="00CD264C">
        <w:rPr>
          <w:rFonts w:ascii="Calibri" w:hAnsi="Calibri" w:cs="Calibri"/>
          <w:sz w:val="22"/>
          <w:szCs w:val="22"/>
          <w:lang w:val="el-GR"/>
        </w:rPr>
        <w:t xml:space="preserve"> </w:t>
      </w:r>
      <w:r w:rsidRPr="00CD264C">
        <w:rPr>
          <w:rFonts w:ascii="Calibri" w:hAnsi="Calibri" w:cs="Calibri"/>
          <w:sz w:val="22"/>
          <w:szCs w:val="22"/>
          <w:lang w:val="el-GR"/>
        </w:rPr>
        <w:t>εδαφίου δεν απαιτείται έγκριση της Τριμελούς Επιτροπής της παρ</w:t>
      </w:r>
      <w:r w:rsidRPr="004D10AC">
        <w:rPr>
          <w:rFonts w:asciiTheme="minorHAnsi" w:hAnsiTheme="minorHAnsi" w:cstheme="minorHAnsi"/>
          <w:sz w:val="22"/>
          <w:szCs w:val="22"/>
          <w:lang w:val="el-GR"/>
        </w:rPr>
        <w:t xml:space="preserve">. </w:t>
      </w:r>
      <w:r w:rsidRPr="00CD264C">
        <w:rPr>
          <w:rFonts w:ascii="Calibri" w:hAnsi="Calibri" w:cs="Calibri"/>
          <w:sz w:val="22"/>
          <w:szCs w:val="22"/>
          <w:lang w:val="el-GR"/>
        </w:rPr>
        <w:t>1 του άρθρου 2 της Πράξης Υπουργικού Συμβουλίου 33/2006 (Α' 280).».</w:t>
      </w:r>
    </w:p>
    <w:p w14:paraId="5787A9E9" w14:textId="77777777" w:rsidR="002D135B" w:rsidRPr="00CD264C" w:rsidRDefault="002D135B" w:rsidP="002709D6">
      <w:pPr>
        <w:spacing w:line="276" w:lineRule="auto"/>
        <w:jc w:val="center"/>
        <w:rPr>
          <w:rFonts w:cs="Times New Roman"/>
          <w:sz w:val="18"/>
          <w:szCs w:val="18"/>
          <w:lang w:val="el-GR"/>
        </w:rPr>
      </w:pPr>
    </w:p>
    <w:p w14:paraId="0A8E425D" w14:textId="77777777" w:rsidR="004706E2" w:rsidRPr="004D10AC" w:rsidRDefault="00604333" w:rsidP="002709D6">
      <w:pPr>
        <w:pStyle w:val="Standard"/>
        <w:spacing w:line="276" w:lineRule="auto"/>
        <w:jc w:val="center"/>
        <w:rPr>
          <w:rFonts w:asciiTheme="minorHAnsi" w:hAnsiTheme="minorHAnsi" w:cstheme="minorHAnsi"/>
          <w:b/>
          <w:sz w:val="22"/>
          <w:szCs w:val="22"/>
          <w:lang w:val="el-GR"/>
        </w:rPr>
      </w:pPr>
      <w:r w:rsidRPr="004D10AC">
        <w:rPr>
          <w:rFonts w:asciiTheme="minorHAnsi" w:hAnsiTheme="minorHAnsi" w:cstheme="minorHAnsi"/>
          <w:b/>
          <w:sz w:val="22"/>
          <w:szCs w:val="22"/>
          <w:lang w:val="el-GR"/>
        </w:rPr>
        <w:t xml:space="preserve">Άρθρο </w:t>
      </w:r>
      <w:r w:rsidR="00F20FE0">
        <w:rPr>
          <w:rFonts w:asciiTheme="minorHAnsi" w:hAnsiTheme="minorHAnsi" w:cstheme="minorHAnsi"/>
          <w:b/>
          <w:sz w:val="22"/>
          <w:szCs w:val="22"/>
          <w:lang w:val="el-GR"/>
        </w:rPr>
        <w:t xml:space="preserve">39 </w:t>
      </w:r>
    </w:p>
    <w:p w14:paraId="0E94A0C9" w14:textId="77777777" w:rsidR="006D73ED" w:rsidRPr="004D10AC" w:rsidRDefault="006D73ED" w:rsidP="002709D6">
      <w:pPr>
        <w:spacing w:line="276" w:lineRule="auto"/>
        <w:ind w:left="284"/>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Ειδικές ρυθμίσεις για τις περιοχές που περιγράφονται στις αποφάσεις 1151/1872 του Εφετείου Αθηνών, 116/1868 και 698/1876 του Εφετείου Ναυπλίου </w:t>
      </w:r>
    </w:p>
    <w:p w14:paraId="76E8FEEE" w14:textId="77777777" w:rsidR="006D73ED" w:rsidRPr="004D10AC" w:rsidRDefault="006D73ED" w:rsidP="002709D6">
      <w:pPr>
        <w:spacing w:line="276" w:lineRule="auto"/>
        <w:ind w:left="284"/>
        <w:jc w:val="center"/>
        <w:rPr>
          <w:rFonts w:asciiTheme="minorHAnsi" w:hAnsiTheme="minorHAnsi" w:cstheme="minorHAnsi"/>
          <w:b/>
          <w:sz w:val="22"/>
          <w:szCs w:val="22"/>
        </w:rPr>
      </w:pPr>
      <w:r w:rsidRPr="004D10AC">
        <w:rPr>
          <w:rFonts w:asciiTheme="minorHAnsi" w:hAnsiTheme="minorHAnsi" w:cstheme="minorHAnsi"/>
          <w:b/>
          <w:sz w:val="22"/>
          <w:szCs w:val="22"/>
        </w:rPr>
        <w:t>και 110/1878 του Αρείου Πάγου</w:t>
      </w:r>
    </w:p>
    <w:p w14:paraId="6388EE57" w14:textId="77777777" w:rsidR="006D73ED" w:rsidRPr="004D10AC" w:rsidRDefault="006D73ED" w:rsidP="002709D6">
      <w:pPr>
        <w:spacing w:line="276" w:lineRule="auto"/>
        <w:jc w:val="center"/>
        <w:rPr>
          <w:rFonts w:asciiTheme="minorHAnsi" w:hAnsiTheme="minorHAnsi" w:cstheme="minorHAnsi"/>
          <w:b/>
          <w:sz w:val="22"/>
          <w:szCs w:val="22"/>
        </w:rPr>
      </w:pPr>
    </w:p>
    <w:p w14:paraId="172C5F71" w14:textId="3D87502C" w:rsidR="006D73ED" w:rsidRPr="00CD264C" w:rsidRDefault="006D73ED" w:rsidP="002709D6">
      <w:pPr>
        <w:pStyle w:val="a4"/>
        <w:widowControl/>
        <w:numPr>
          <w:ilvl w:val="0"/>
          <w:numId w:val="61"/>
        </w:numPr>
        <w:suppressAutoHyphens w:val="0"/>
        <w:autoSpaceDN/>
        <w:spacing w:after="160" w:line="276" w:lineRule="auto"/>
        <w:ind w:left="284" w:hanging="284"/>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Σε ακίνητα εντός των διοικητικών ορίων των Δήμων Λαυρεωτικής και Σαρωνικού που περιγράφονται στις αποφάσεις 1151/1872 του Εφετείου Αθηνών, 116/1868 και 698/1876 του Εφετείου Ναυπλίου και 110/1878 του Αρείου Πάγου, η διαχείριση των οποίων, ως πρώην δασικών που εντάσσονται σε σχέδιο πόλης, έχει περιέλθει στο Υπουργείο Οικονομικών από τη Διεύθυνση Δασών δυνάμει του ν. 998/1979</w:t>
      </w:r>
      <w:r w:rsidR="00042733">
        <w:rPr>
          <w:rFonts w:asciiTheme="minorHAnsi" w:hAnsiTheme="minorHAnsi" w:cstheme="minorHAnsi"/>
          <w:sz w:val="22"/>
          <w:szCs w:val="22"/>
          <w:lang w:val="el-GR"/>
        </w:rPr>
        <w:t xml:space="preserve"> (Α’ 289)</w:t>
      </w:r>
      <w:r w:rsidRPr="00CD264C">
        <w:rPr>
          <w:rFonts w:asciiTheme="minorHAnsi" w:hAnsiTheme="minorHAnsi" w:cstheme="minorHAnsi"/>
          <w:sz w:val="22"/>
          <w:szCs w:val="22"/>
          <w:lang w:val="el-GR"/>
        </w:rPr>
        <w:t xml:space="preserve"> και για τα οποία το Δημόσιο προβάλλει δικαιώματα βάσει του πρώην δασικού τους χαρακτήρα, ο νομέας τους θεωρείται κύριος έναντι του Δημοσίου εφόσον: </w:t>
      </w:r>
    </w:p>
    <w:p w14:paraId="1C5631BE" w14:textId="716B0A36" w:rsidR="006D73ED" w:rsidRPr="00CD264C" w:rsidRDefault="006D73ED" w:rsidP="002709D6">
      <w:pPr>
        <w:pStyle w:val="a4"/>
        <w:spacing w:line="276" w:lineRule="auto"/>
        <w:ind w:left="284"/>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α) νέμεται το ακίνητο, μέχρι την έναρξη ισχύος του παρόντος, για χρονικό διάστημα σαράντα (40) ετών. Στο</w:t>
      </w:r>
      <w:r w:rsidR="009F2BA4">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χρόνο νομής </w:t>
      </w:r>
      <w:proofErr w:type="spellStart"/>
      <w:r w:rsidRPr="00CD264C">
        <w:rPr>
          <w:rFonts w:asciiTheme="minorHAnsi" w:hAnsiTheme="minorHAnsi" w:cstheme="minorHAnsi"/>
          <w:sz w:val="22"/>
          <w:szCs w:val="22"/>
          <w:lang w:val="el-GR"/>
        </w:rPr>
        <w:t>προσμετράται</w:t>
      </w:r>
      <w:proofErr w:type="spellEnd"/>
      <w:r w:rsidRPr="00CD264C">
        <w:rPr>
          <w:rFonts w:asciiTheme="minorHAnsi" w:hAnsiTheme="minorHAnsi" w:cstheme="minorHAnsi"/>
          <w:sz w:val="22"/>
          <w:szCs w:val="22"/>
          <w:lang w:val="el-GR"/>
        </w:rPr>
        <w:t xml:space="preserve"> και ο χρόνος νομής των </w:t>
      </w:r>
      <w:proofErr w:type="spellStart"/>
      <w:r w:rsidRPr="00CD264C">
        <w:rPr>
          <w:rFonts w:asciiTheme="minorHAnsi" w:hAnsiTheme="minorHAnsi" w:cstheme="minorHAnsi"/>
          <w:sz w:val="22"/>
          <w:szCs w:val="22"/>
          <w:lang w:val="el-GR"/>
        </w:rPr>
        <w:t>δικαιοπαρόχων</w:t>
      </w:r>
      <w:proofErr w:type="spellEnd"/>
      <w:r w:rsidRPr="00CD264C">
        <w:rPr>
          <w:rFonts w:asciiTheme="minorHAnsi" w:hAnsiTheme="minorHAnsi" w:cstheme="minorHAnsi"/>
          <w:sz w:val="22"/>
          <w:szCs w:val="22"/>
          <w:lang w:val="el-GR"/>
        </w:rPr>
        <w:t xml:space="preserve"> που </w:t>
      </w:r>
      <w:proofErr w:type="spellStart"/>
      <w:r w:rsidRPr="00CD264C">
        <w:rPr>
          <w:rFonts w:asciiTheme="minorHAnsi" w:hAnsiTheme="minorHAnsi" w:cstheme="minorHAnsi"/>
          <w:sz w:val="22"/>
          <w:szCs w:val="22"/>
          <w:lang w:val="el-GR"/>
        </w:rPr>
        <w:t>διανύθηκε</w:t>
      </w:r>
      <w:proofErr w:type="spellEnd"/>
      <w:r w:rsidRPr="00CD264C">
        <w:rPr>
          <w:rFonts w:asciiTheme="minorHAnsi" w:hAnsiTheme="minorHAnsi" w:cstheme="minorHAnsi"/>
          <w:sz w:val="22"/>
          <w:szCs w:val="22"/>
          <w:lang w:val="el-GR"/>
        </w:rPr>
        <w:t xml:space="preserve"> με τις ίδιες προϋποθέσεις,</w:t>
      </w:r>
    </w:p>
    <w:p w14:paraId="31BF08A3" w14:textId="77777777" w:rsidR="006D73ED" w:rsidRPr="00CD264C" w:rsidRDefault="006D73ED" w:rsidP="002709D6">
      <w:pPr>
        <w:pStyle w:val="a4"/>
        <w:spacing w:line="276" w:lineRule="auto"/>
        <w:ind w:left="284"/>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β) έχει αναγραφεί ως κύριος στους προσωρινούς κτηματολογικούς πίνακες ή στις πρώτες κτηματολογικές εγγραφές,</w:t>
      </w:r>
    </w:p>
    <w:p w14:paraId="08BB1B0D" w14:textId="7E7D5679" w:rsidR="006D73ED" w:rsidRPr="00CD264C" w:rsidRDefault="006D73ED" w:rsidP="002709D6">
      <w:pPr>
        <w:pStyle w:val="a4"/>
        <w:spacing w:line="276" w:lineRule="auto"/>
        <w:ind w:left="284"/>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γ) δεν έχει εκδοθεί και κοινοποιηθεί σε αυτόν ή τους </w:t>
      </w:r>
      <w:proofErr w:type="spellStart"/>
      <w:r w:rsidRPr="00CD264C">
        <w:rPr>
          <w:rFonts w:asciiTheme="minorHAnsi" w:hAnsiTheme="minorHAnsi" w:cstheme="minorHAnsi"/>
          <w:sz w:val="22"/>
          <w:szCs w:val="22"/>
          <w:lang w:val="el-GR"/>
        </w:rPr>
        <w:t>δικαιοπαρόχους</w:t>
      </w:r>
      <w:proofErr w:type="spellEnd"/>
      <w:r w:rsidRPr="00CD264C">
        <w:rPr>
          <w:rFonts w:asciiTheme="minorHAnsi" w:hAnsiTheme="minorHAnsi" w:cstheme="minorHAnsi"/>
          <w:sz w:val="22"/>
          <w:szCs w:val="22"/>
          <w:lang w:val="el-GR"/>
        </w:rPr>
        <w:t xml:space="preserve"> του Πρωτόκολλο Διοικητικής Αποβολής ή Πρωτόκολλο Καθορισμού Αποζημίωσης Αυθαίρετης Χρήσης για το ακίνητο αυτό λόγω του πρώην δασικού του χαρακτήρα</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και </w:t>
      </w:r>
    </w:p>
    <w:p w14:paraId="0D09804B" w14:textId="7114A9D5" w:rsidR="006D73ED" w:rsidRPr="004D10AC" w:rsidRDefault="006D73ED" w:rsidP="002709D6">
      <w:pPr>
        <w:pStyle w:val="a4"/>
        <w:spacing w:line="276" w:lineRule="auto"/>
        <w:ind w:left="284"/>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δ) δεν προβάλλονται δικαιώματα του Δημοσίου εξ άλλης αιτίας. </w:t>
      </w:r>
    </w:p>
    <w:p w14:paraId="408B640F" w14:textId="77777777" w:rsidR="006D73ED" w:rsidRPr="004D10AC" w:rsidRDefault="006D73ED" w:rsidP="002709D6">
      <w:pPr>
        <w:pStyle w:val="a4"/>
        <w:spacing w:line="276" w:lineRule="auto"/>
        <w:ind w:left="284"/>
        <w:jc w:val="both"/>
        <w:rPr>
          <w:rFonts w:asciiTheme="minorHAnsi" w:hAnsiTheme="minorHAnsi" w:cstheme="minorHAnsi"/>
          <w:sz w:val="22"/>
          <w:szCs w:val="22"/>
          <w:lang w:val="el-GR"/>
        </w:rPr>
      </w:pPr>
    </w:p>
    <w:p w14:paraId="3E8A70BC" w14:textId="77777777" w:rsidR="006D73ED" w:rsidRPr="00CD264C" w:rsidRDefault="006D73ED" w:rsidP="002709D6">
      <w:pPr>
        <w:pStyle w:val="a4"/>
        <w:widowControl/>
        <w:numPr>
          <w:ilvl w:val="0"/>
          <w:numId w:val="61"/>
        </w:numPr>
        <w:suppressAutoHyphens w:val="0"/>
        <w:autoSpaceDN/>
        <w:spacing w:after="160" w:line="276" w:lineRule="auto"/>
        <w:ind w:left="284" w:hanging="284"/>
        <w:contextualSpacing/>
        <w:jc w:val="both"/>
        <w:textAlignment w:val="auto"/>
        <w:rPr>
          <w:rFonts w:asciiTheme="minorHAnsi" w:hAnsiTheme="minorHAnsi" w:cstheme="minorHAnsi"/>
          <w:sz w:val="22"/>
          <w:szCs w:val="22"/>
          <w:lang w:val="el-GR"/>
        </w:rPr>
      </w:pPr>
      <w:r w:rsidRPr="00CD264C">
        <w:rPr>
          <w:rFonts w:asciiTheme="minorHAnsi" w:hAnsiTheme="minorHAnsi" w:cstheme="minorHAnsi"/>
          <w:color w:val="FF0000"/>
          <w:sz w:val="22"/>
          <w:szCs w:val="22"/>
          <w:lang w:val="el-GR"/>
        </w:rPr>
        <w:t xml:space="preserve"> </w:t>
      </w:r>
      <w:r w:rsidRPr="00CD264C">
        <w:rPr>
          <w:rFonts w:asciiTheme="minorHAnsi" w:hAnsiTheme="minorHAnsi" w:cstheme="minorHAnsi"/>
          <w:sz w:val="22"/>
          <w:szCs w:val="22"/>
          <w:lang w:val="el-GR"/>
        </w:rPr>
        <w:t>Οι ρυθμίσεις της παρ. 1 δεν ισχύουν για εκτάσεις που στο σχέδιο πόλης αποτελούν κοινόχρηστους χώρους, πάρκα ή άλση.</w:t>
      </w:r>
    </w:p>
    <w:p w14:paraId="6013BB9B" w14:textId="77777777" w:rsidR="006D73ED" w:rsidRPr="00CD264C" w:rsidRDefault="006D73ED" w:rsidP="002709D6">
      <w:pPr>
        <w:pStyle w:val="a4"/>
        <w:spacing w:line="276" w:lineRule="auto"/>
        <w:ind w:left="284" w:hanging="284"/>
        <w:jc w:val="both"/>
        <w:rPr>
          <w:rFonts w:asciiTheme="minorHAnsi" w:hAnsiTheme="minorHAnsi" w:cstheme="minorHAnsi"/>
          <w:sz w:val="22"/>
          <w:szCs w:val="22"/>
          <w:lang w:val="el-GR"/>
        </w:rPr>
      </w:pPr>
    </w:p>
    <w:p w14:paraId="701104F1" w14:textId="77777777" w:rsidR="00B75CB4" w:rsidRDefault="00B75CB4" w:rsidP="002709D6">
      <w:pPr>
        <w:pStyle w:val="Standard"/>
        <w:spacing w:line="276" w:lineRule="auto"/>
        <w:jc w:val="center"/>
        <w:rPr>
          <w:rFonts w:asciiTheme="minorHAnsi" w:hAnsiTheme="minorHAnsi" w:cstheme="minorHAnsi"/>
          <w:b/>
          <w:sz w:val="22"/>
          <w:szCs w:val="22"/>
          <w:lang w:val="el-GR"/>
        </w:rPr>
      </w:pPr>
    </w:p>
    <w:p w14:paraId="57F7975F" w14:textId="179863A4" w:rsidR="00660780" w:rsidRPr="004D10AC" w:rsidRDefault="00604333" w:rsidP="002709D6">
      <w:pPr>
        <w:pStyle w:val="Standard"/>
        <w:spacing w:line="276" w:lineRule="auto"/>
        <w:jc w:val="center"/>
        <w:rPr>
          <w:rFonts w:asciiTheme="minorHAnsi" w:hAnsiTheme="minorHAnsi" w:cstheme="minorHAnsi"/>
          <w:b/>
          <w:sz w:val="22"/>
          <w:szCs w:val="22"/>
          <w:lang w:val="el-GR"/>
        </w:rPr>
      </w:pPr>
      <w:r w:rsidRPr="004D10AC">
        <w:rPr>
          <w:rFonts w:asciiTheme="minorHAnsi" w:hAnsiTheme="minorHAnsi" w:cstheme="minorHAnsi"/>
          <w:b/>
          <w:sz w:val="22"/>
          <w:szCs w:val="22"/>
          <w:lang w:val="el-GR"/>
        </w:rPr>
        <w:t>Άρθρο 4</w:t>
      </w:r>
      <w:r w:rsidR="00F20FE0">
        <w:rPr>
          <w:rFonts w:asciiTheme="minorHAnsi" w:hAnsiTheme="minorHAnsi" w:cstheme="minorHAnsi"/>
          <w:b/>
          <w:sz w:val="22"/>
          <w:szCs w:val="22"/>
          <w:lang w:val="el-GR"/>
        </w:rPr>
        <w:t>0</w:t>
      </w:r>
      <w:r w:rsidR="000400B0">
        <w:rPr>
          <w:rFonts w:asciiTheme="minorHAnsi" w:hAnsiTheme="minorHAnsi" w:cstheme="minorHAnsi"/>
          <w:b/>
          <w:sz w:val="22"/>
          <w:szCs w:val="22"/>
          <w:lang w:val="el-GR"/>
        </w:rPr>
        <w:t xml:space="preserve"> </w:t>
      </w:r>
    </w:p>
    <w:p w14:paraId="5077013C" w14:textId="267D48B1" w:rsidR="00B75CB4" w:rsidRDefault="00EE4537" w:rsidP="002709D6">
      <w:pPr>
        <w:spacing w:line="276" w:lineRule="auto"/>
        <w:jc w:val="center"/>
        <w:rPr>
          <w:rFonts w:asciiTheme="minorHAnsi" w:hAnsiTheme="minorHAnsi" w:cstheme="minorHAnsi"/>
          <w:b/>
          <w:sz w:val="22"/>
          <w:szCs w:val="22"/>
          <w:lang w:val="el-GR"/>
        </w:rPr>
      </w:pPr>
      <w:r>
        <w:rPr>
          <w:rFonts w:asciiTheme="minorHAnsi" w:hAnsiTheme="minorHAnsi" w:cstheme="minorHAnsi"/>
          <w:b/>
          <w:sz w:val="22"/>
          <w:szCs w:val="22"/>
          <w:lang w:val="el-GR"/>
        </w:rPr>
        <w:t xml:space="preserve">Ερμηνευτική </w:t>
      </w:r>
      <w:r w:rsidR="00375D8F">
        <w:rPr>
          <w:rFonts w:asciiTheme="minorHAnsi" w:hAnsiTheme="minorHAnsi" w:cstheme="minorHAnsi"/>
          <w:b/>
          <w:sz w:val="22"/>
          <w:szCs w:val="22"/>
          <w:lang w:val="el-GR"/>
        </w:rPr>
        <w:t xml:space="preserve">διάταξη </w:t>
      </w:r>
    </w:p>
    <w:p w14:paraId="00773FF4" w14:textId="323B448B" w:rsidR="00EF1ED3" w:rsidRPr="004D10AC" w:rsidRDefault="004706E2" w:rsidP="002709D6">
      <w:pPr>
        <w:spacing w:line="276" w:lineRule="auto"/>
        <w:jc w:val="center"/>
        <w:rPr>
          <w:rFonts w:asciiTheme="minorHAnsi" w:hAnsiTheme="minorHAnsi" w:cstheme="minorHAnsi"/>
          <w:b/>
          <w:sz w:val="22"/>
          <w:szCs w:val="22"/>
          <w:lang w:val="el-GR"/>
        </w:rPr>
      </w:pPr>
      <w:r>
        <w:rPr>
          <w:rFonts w:asciiTheme="minorHAnsi" w:hAnsiTheme="minorHAnsi" w:cstheme="minorHAnsi"/>
          <w:b/>
          <w:sz w:val="22"/>
          <w:szCs w:val="22"/>
          <w:lang w:val="el-GR"/>
        </w:rPr>
        <w:t>για τη διαδικασία ειδικής διαχείρισης</w:t>
      </w:r>
      <w:r w:rsidR="00375D8F" w:rsidRPr="00375D8F">
        <w:rPr>
          <w:rFonts w:asciiTheme="minorHAnsi" w:hAnsiTheme="minorHAnsi" w:cstheme="minorHAnsi"/>
          <w:b/>
          <w:sz w:val="22"/>
          <w:szCs w:val="22"/>
          <w:lang w:val="el-GR"/>
        </w:rPr>
        <w:t xml:space="preserve"> </w:t>
      </w:r>
      <w:r w:rsidR="00375D8F">
        <w:rPr>
          <w:rFonts w:asciiTheme="minorHAnsi" w:hAnsiTheme="minorHAnsi" w:cstheme="minorHAnsi"/>
          <w:b/>
          <w:sz w:val="22"/>
          <w:szCs w:val="22"/>
          <w:lang w:val="el-GR"/>
        </w:rPr>
        <w:t>άρθρου 77 ν. 4307/2014</w:t>
      </w:r>
    </w:p>
    <w:p w14:paraId="79DD2F5B" w14:textId="77777777" w:rsidR="007B2FC5" w:rsidRPr="004D10AC" w:rsidRDefault="007B2FC5" w:rsidP="002709D6">
      <w:pPr>
        <w:spacing w:line="276" w:lineRule="auto"/>
        <w:jc w:val="center"/>
        <w:rPr>
          <w:rFonts w:asciiTheme="minorHAnsi" w:hAnsiTheme="minorHAnsi" w:cstheme="minorHAnsi"/>
          <w:b/>
          <w:sz w:val="22"/>
          <w:szCs w:val="22"/>
          <w:lang w:val="el-GR"/>
        </w:rPr>
      </w:pPr>
    </w:p>
    <w:p w14:paraId="356EAD59" w14:textId="77777777" w:rsidR="00B75CB4" w:rsidRPr="00CD264C" w:rsidRDefault="00B75CB4" w:rsidP="00877990">
      <w:pPr>
        <w:pStyle w:val="a4"/>
        <w:widowControl/>
        <w:numPr>
          <w:ilvl w:val="0"/>
          <w:numId w:val="68"/>
        </w:numPr>
        <w:suppressAutoHyphens w:val="0"/>
        <w:autoSpaceDN/>
        <w:spacing w:after="200" w:line="276" w:lineRule="auto"/>
        <w:ind w:left="284" w:hanging="284"/>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Κατά την αληθή έννοια της παρ. 2 του άρθρου 77 του ν. 4307/2014 (Α’ 246), στις δαπάνες της λειτουργίας της επιχείρησης κατά την ειδική διαχείριση, περιλαμβάνονται και οι απαιτήσεις που δημιουργούνται μετά τη θέση της επιχείρησης σε καθεστώς ειδικής διαχείρισης, για την καταβολή </w:t>
      </w:r>
      <w:proofErr w:type="spellStart"/>
      <w:r w:rsidRPr="00CD264C">
        <w:rPr>
          <w:rFonts w:asciiTheme="minorHAnsi" w:hAnsiTheme="minorHAnsi" w:cstheme="minorHAnsi"/>
          <w:sz w:val="22"/>
          <w:szCs w:val="22"/>
          <w:lang w:val="el-GR"/>
        </w:rPr>
        <w:t>οφειλομένων</w:t>
      </w:r>
      <w:proofErr w:type="spellEnd"/>
      <w:r w:rsidRPr="00CD264C">
        <w:rPr>
          <w:rFonts w:asciiTheme="minorHAnsi" w:hAnsiTheme="minorHAnsi" w:cstheme="minorHAnsi"/>
          <w:sz w:val="22"/>
          <w:szCs w:val="22"/>
          <w:lang w:val="el-GR"/>
        </w:rPr>
        <w:t xml:space="preserve"> μισθών, επιδομάτων αδείας και εορτών, αποζημίωσης μη </w:t>
      </w:r>
      <w:proofErr w:type="spellStart"/>
      <w:r w:rsidRPr="00CD264C">
        <w:rPr>
          <w:rFonts w:asciiTheme="minorHAnsi" w:hAnsiTheme="minorHAnsi" w:cstheme="minorHAnsi"/>
          <w:sz w:val="22"/>
          <w:szCs w:val="22"/>
          <w:lang w:val="el-GR"/>
        </w:rPr>
        <w:t>ληφθείσας</w:t>
      </w:r>
      <w:proofErr w:type="spellEnd"/>
      <w:r w:rsidRPr="00CD264C">
        <w:rPr>
          <w:rFonts w:asciiTheme="minorHAnsi" w:hAnsiTheme="minorHAnsi" w:cstheme="minorHAnsi"/>
          <w:sz w:val="22"/>
          <w:szCs w:val="22"/>
          <w:lang w:val="el-GR"/>
        </w:rPr>
        <w:t xml:space="preserve"> άδειας, καθώς και αποζημιώσεων συνεπεία καταγγελίας των συμβάσεων εργασίας. </w:t>
      </w:r>
    </w:p>
    <w:p w14:paraId="71FCF4F0" w14:textId="2F5A66F3" w:rsidR="00B75CB4" w:rsidRPr="00CD264C" w:rsidRDefault="00B75CB4" w:rsidP="00877990">
      <w:pPr>
        <w:pStyle w:val="a4"/>
        <w:widowControl/>
        <w:numPr>
          <w:ilvl w:val="0"/>
          <w:numId w:val="68"/>
        </w:numPr>
        <w:suppressAutoHyphens w:val="0"/>
        <w:autoSpaceDN/>
        <w:spacing w:after="200" w:line="276" w:lineRule="auto"/>
        <w:ind w:left="284" w:hanging="284"/>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Κατά παρέκκλιση κάθε άλλης αντίθετης διάταξης, η άσκηση ενδίκων μέσων και βοηθημάτων που πλήττει την </w:t>
      </w:r>
      <w:r w:rsidRPr="00CD264C">
        <w:rPr>
          <w:rFonts w:asciiTheme="minorHAnsi" w:hAnsiTheme="minorHAnsi" w:cstheme="minorHAnsi"/>
          <w:bCs/>
          <w:sz w:val="22"/>
          <w:szCs w:val="22"/>
          <w:lang w:val="el-GR"/>
        </w:rPr>
        <w:t>ικανοποίηση</w:t>
      </w:r>
      <w:r w:rsidRPr="00CD264C">
        <w:rPr>
          <w:rFonts w:asciiTheme="minorHAnsi" w:hAnsiTheme="minorHAnsi" w:cstheme="minorHAnsi"/>
          <w:sz w:val="22"/>
          <w:szCs w:val="22"/>
          <w:lang w:val="el-GR"/>
        </w:rPr>
        <w:t xml:space="preserve"> των πιστωτών κατά παράβαση της παρ. 1 δεν αναστέλλει την απόδοση των ποσών στους δικαιούχους, κατά τα οριζόμενα στην παρ. 2 του άρθρου 77 του ν. 4307/2014. </w:t>
      </w:r>
    </w:p>
    <w:p w14:paraId="104D9194" w14:textId="77777777" w:rsidR="00B75CB4" w:rsidRPr="00CD264C" w:rsidRDefault="00B75CB4" w:rsidP="00877990">
      <w:pPr>
        <w:pStyle w:val="a4"/>
        <w:widowControl/>
        <w:numPr>
          <w:ilvl w:val="0"/>
          <w:numId w:val="68"/>
        </w:numPr>
        <w:suppressAutoHyphens w:val="0"/>
        <w:autoSpaceDN/>
        <w:spacing w:after="200" w:line="276" w:lineRule="auto"/>
        <w:ind w:left="284" w:hanging="284"/>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Οι διατάξεις του παρόντος καταλαμβάνουν και τις εκκρεμείς διαδικασίες ειδικής διαχείρισης, μέχρι και το αμετάκλητο του πίνακα κατάταξης.</w:t>
      </w:r>
    </w:p>
    <w:p w14:paraId="0AD68DF2" w14:textId="77777777" w:rsidR="00B75CB4" w:rsidRPr="00CD264C" w:rsidRDefault="00B75CB4" w:rsidP="00B75CB4">
      <w:pPr>
        <w:pStyle w:val="a4"/>
        <w:spacing w:line="276" w:lineRule="auto"/>
        <w:jc w:val="both"/>
        <w:rPr>
          <w:rFonts w:asciiTheme="minorHAnsi" w:hAnsiTheme="minorHAnsi" w:cstheme="minorHAnsi"/>
          <w:sz w:val="22"/>
          <w:szCs w:val="22"/>
          <w:lang w:val="el-GR"/>
        </w:rPr>
      </w:pPr>
    </w:p>
    <w:p w14:paraId="641032B6" w14:textId="77777777" w:rsidR="004D10AC" w:rsidRPr="00D16394" w:rsidRDefault="004706E2" w:rsidP="00B75CB4">
      <w:pPr>
        <w:spacing w:line="276" w:lineRule="auto"/>
        <w:jc w:val="center"/>
        <w:rPr>
          <w:rFonts w:ascii="Calibri" w:hAnsi="Calibri" w:cs="Calibri"/>
          <w:b/>
          <w:bCs/>
          <w:sz w:val="22"/>
          <w:szCs w:val="22"/>
          <w:lang w:val="el-GR"/>
        </w:rPr>
      </w:pPr>
      <w:bookmarkStart w:id="90" w:name="_Toc57425819"/>
      <w:bookmarkStart w:id="91" w:name="__RefHeading__2588_742084701"/>
      <w:r w:rsidRPr="00D16394">
        <w:rPr>
          <w:rFonts w:ascii="Calibri" w:hAnsi="Calibri" w:cs="Calibri"/>
          <w:b/>
          <w:bCs/>
          <w:sz w:val="22"/>
          <w:szCs w:val="22"/>
          <w:lang w:val="el-GR"/>
        </w:rPr>
        <w:t>Άρθρο 4</w:t>
      </w:r>
      <w:r w:rsidR="00F20FE0">
        <w:rPr>
          <w:rFonts w:ascii="Calibri" w:hAnsi="Calibri" w:cs="Calibri"/>
          <w:b/>
          <w:bCs/>
          <w:sz w:val="22"/>
          <w:szCs w:val="22"/>
          <w:lang w:val="el-GR"/>
        </w:rPr>
        <w:t>1</w:t>
      </w:r>
    </w:p>
    <w:p w14:paraId="5C7659FD" w14:textId="77777777" w:rsidR="00B75CB4" w:rsidRDefault="000B2611"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rFonts w:asciiTheme="minorHAnsi" w:eastAsia="Times New Roman" w:hAnsiTheme="minorHAnsi" w:cstheme="minorHAnsi"/>
          <w:b/>
          <w:sz w:val="22"/>
          <w:szCs w:val="22"/>
          <w:lang w:val="el-GR" w:eastAsia="el-GR"/>
        </w:rPr>
      </w:pPr>
      <w:r w:rsidRPr="00D16394">
        <w:rPr>
          <w:rFonts w:asciiTheme="minorHAnsi" w:eastAsia="Times New Roman" w:hAnsiTheme="minorHAnsi" w:cstheme="minorHAnsi"/>
          <w:b/>
          <w:sz w:val="22"/>
          <w:szCs w:val="22"/>
          <w:lang w:val="el-GR" w:eastAsia="el-GR"/>
        </w:rPr>
        <w:t xml:space="preserve">Παραχώρηση ακινήτων στο σωματείο </w:t>
      </w:r>
      <w:r w:rsidRPr="00CD264C">
        <w:rPr>
          <w:rFonts w:asciiTheme="minorHAnsi" w:eastAsia="Times New Roman" w:hAnsiTheme="minorHAnsi" w:cstheme="minorHAnsi"/>
          <w:b/>
          <w:sz w:val="22"/>
          <w:szCs w:val="22"/>
          <w:lang w:val="el-GR" w:eastAsia="el-GR"/>
        </w:rPr>
        <w:t xml:space="preserve">«ΝΕΟΣ ΓΥΜΝΑΣΤΙΚΟΣ ΣΥΛΛΟΓΟΣ </w:t>
      </w:r>
    </w:p>
    <w:p w14:paraId="43673200" w14:textId="77777777" w:rsidR="00497698" w:rsidRPr="00D16394" w:rsidRDefault="000B2611"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rFonts w:asciiTheme="minorHAnsi" w:eastAsia="Times New Roman" w:hAnsiTheme="minorHAnsi" w:cstheme="minorHAnsi"/>
          <w:b/>
          <w:sz w:val="22"/>
          <w:szCs w:val="22"/>
          <w:lang w:val="el-GR" w:eastAsia="el-GR"/>
        </w:rPr>
      </w:pPr>
      <w:r w:rsidRPr="00CD264C">
        <w:rPr>
          <w:rFonts w:asciiTheme="minorHAnsi" w:eastAsia="Times New Roman" w:hAnsiTheme="minorHAnsi" w:cstheme="minorHAnsi"/>
          <w:b/>
          <w:sz w:val="22"/>
          <w:szCs w:val="22"/>
          <w:lang w:val="el-GR" w:eastAsia="el-GR"/>
        </w:rPr>
        <w:t>ΘΕΣΣΑΛΟΝΙΚΗΣ ΗΡΑΚΛΗΣ 1908»</w:t>
      </w:r>
      <w:r w:rsidRPr="00D16394">
        <w:rPr>
          <w:rFonts w:asciiTheme="minorHAnsi" w:eastAsia="Times New Roman" w:hAnsiTheme="minorHAnsi" w:cstheme="minorHAnsi"/>
          <w:b/>
          <w:sz w:val="22"/>
          <w:szCs w:val="22"/>
          <w:lang w:val="el-GR" w:eastAsia="el-GR"/>
        </w:rPr>
        <w:t xml:space="preserve"> - Αναστολή μέτρων αναγκαστικής εκτέλεσης υπό όρους </w:t>
      </w:r>
    </w:p>
    <w:p w14:paraId="68F603D6" w14:textId="77777777" w:rsidR="00497698" w:rsidRPr="00CD264C" w:rsidRDefault="00497698"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sz w:val="22"/>
          <w:szCs w:val="22"/>
          <w:lang w:val="el-GR" w:eastAsia="el-GR"/>
        </w:rPr>
      </w:pPr>
    </w:p>
    <w:p w14:paraId="40FE20C7" w14:textId="2DEB3A7B" w:rsidR="00497698" w:rsidRPr="00CD264C" w:rsidRDefault="00497698" w:rsidP="002709D6">
      <w:pPr>
        <w:pStyle w:val="a4"/>
        <w:numPr>
          <w:ilvl w:val="6"/>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 xml:space="preserve">Παραχωρείται, άνευ ανταλλάγματος, στο σωματείο με την επωνυμία «ΝΕΟΣ ΓΥΜΝΑΣΤΙΚΟΣ ΣΥΛΛΟΓΟΣ ΘΕΣΣΑΛΟΝΙΚΗΣ ΗΡΑΚΛΗΣ 1908», η χρήση των ακινήτων με 1) ΚΑΕΚ 1900443816003/0/0 (ΕΜΒΑΔΟΝ 28.342,00 τ.μ., ΔΙΕΥΘΥΝΣΗ: </w:t>
      </w:r>
      <w:proofErr w:type="spellStart"/>
      <w:r w:rsidRPr="00CD264C">
        <w:rPr>
          <w:rFonts w:asciiTheme="minorHAnsi" w:eastAsia="Times New Roman" w:hAnsiTheme="minorHAnsi" w:cstheme="minorHAnsi"/>
          <w:sz w:val="22"/>
          <w:szCs w:val="22"/>
          <w:lang w:val="el-GR" w:eastAsia="el-GR"/>
        </w:rPr>
        <w:t>Στίλπωνος</w:t>
      </w:r>
      <w:proofErr w:type="spellEnd"/>
      <w:r w:rsidRPr="00CD264C">
        <w:rPr>
          <w:rFonts w:asciiTheme="minorHAnsi" w:eastAsia="Times New Roman" w:hAnsiTheme="minorHAnsi" w:cstheme="minorHAnsi"/>
          <w:sz w:val="22"/>
          <w:szCs w:val="22"/>
          <w:lang w:val="el-GR" w:eastAsia="el-GR"/>
        </w:rPr>
        <w:t xml:space="preserve"> Κυριακίδη 2 ΤΚ</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54636, ΠΕΡΙΟΧΗ: Κέντρο Θεσσαλονίκης, ΘΕΣΗ: "</w:t>
      </w:r>
      <w:proofErr w:type="spellStart"/>
      <w:r w:rsidRPr="00CD264C">
        <w:rPr>
          <w:rFonts w:asciiTheme="minorHAnsi" w:eastAsia="Times New Roman" w:hAnsiTheme="minorHAnsi" w:cstheme="minorHAnsi"/>
          <w:sz w:val="22"/>
          <w:szCs w:val="22"/>
          <w:lang w:val="el-GR" w:eastAsia="el-GR"/>
        </w:rPr>
        <w:t>Χορτατζήδες</w:t>
      </w:r>
      <w:proofErr w:type="spellEnd"/>
      <w:r w:rsidRPr="00CD264C">
        <w:rPr>
          <w:rFonts w:asciiTheme="minorHAnsi" w:eastAsia="Times New Roman" w:hAnsiTheme="minorHAnsi" w:cstheme="minorHAnsi"/>
          <w:sz w:val="22"/>
          <w:szCs w:val="22"/>
          <w:lang w:val="el-GR" w:eastAsia="el-GR"/>
        </w:rPr>
        <w:t xml:space="preserve">" Δήμου Θεσσαλονίκης) με τα συστατικά και τα παραρτήματά του, 2) ΚΑΕΚ 190477902015/0/0 (ΕΜΒΑΔΟΝ: 37.873,00 τ.μ., ΘΕΣΗ: </w:t>
      </w:r>
      <w:proofErr w:type="spellStart"/>
      <w:r w:rsidRPr="00CD264C">
        <w:rPr>
          <w:rFonts w:asciiTheme="minorHAnsi" w:eastAsia="Times New Roman" w:hAnsiTheme="minorHAnsi" w:cstheme="minorHAnsi"/>
          <w:sz w:val="22"/>
          <w:szCs w:val="22"/>
          <w:lang w:val="el-GR" w:eastAsia="el-GR"/>
        </w:rPr>
        <w:t>Μίκρα</w:t>
      </w:r>
      <w:proofErr w:type="spellEnd"/>
      <w:r w:rsidRPr="00CD264C">
        <w:rPr>
          <w:rFonts w:asciiTheme="minorHAnsi" w:eastAsia="Times New Roman" w:hAnsiTheme="minorHAnsi" w:cstheme="minorHAnsi"/>
          <w:sz w:val="22"/>
          <w:szCs w:val="22"/>
          <w:lang w:val="el-GR" w:eastAsia="el-GR"/>
        </w:rPr>
        <w:t xml:space="preserve"> Δήμου Καλαμαριάς, 3)</w:t>
      </w:r>
      <w:r w:rsidRPr="00CD264C">
        <w:rPr>
          <w:rFonts w:asciiTheme="minorHAnsi" w:hAnsiTheme="minorHAnsi" w:cstheme="minorHAnsi"/>
          <w:sz w:val="22"/>
          <w:szCs w:val="22"/>
          <w:lang w:val="el-GR"/>
        </w:rPr>
        <w:t xml:space="preserve"> </w:t>
      </w:r>
      <w:r w:rsidRPr="00CD264C">
        <w:rPr>
          <w:rFonts w:asciiTheme="minorHAnsi" w:eastAsia="Times New Roman" w:hAnsiTheme="minorHAnsi" w:cstheme="minorHAnsi"/>
          <w:sz w:val="22"/>
          <w:szCs w:val="22"/>
          <w:lang w:val="el-GR" w:eastAsia="el-GR"/>
        </w:rPr>
        <w:t xml:space="preserve">ΚΑΕΚ 190477902014/0/0 (ΕΜΒΑΔΟΝ: 18.723,00 </w:t>
      </w:r>
      <w:proofErr w:type="spellStart"/>
      <w:r w:rsidRPr="00CD264C">
        <w:rPr>
          <w:rFonts w:asciiTheme="minorHAnsi" w:eastAsia="Times New Roman" w:hAnsiTheme="minorHAnsi" w:cstheme="minorHAnsi"/>
          <w:sz w:val="22"/>
          <w:szCs w:val="22"/>
          <w:lang w:val="el-GR" w:eastAsia="el-GR"/>
        </w:rPr>
        <w:t>τ.μ</w:t>
      </w:r>
      <w:proofErr w:type="spellEnd"/>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 xml:space="preserve">ΠΕΡΙΟΧΗ: </w:t>
      </w:r>
      <w:proofErr w:type="spellStart"/>
      <w:r w:rsidRPr="00CD264C">
        <w:rPr>
          <w:rFonts w:asciiTheme="minorHAnsi" w:eastAsia="Times New Roman" w:hAnsiTheme="minorHAnsi" w:cstheme="minorHAnsi"/>
          <w:sz w:val="22"/>
          <w:szCs w:val="22"/>
          <w:lang w:val="el-GR" w:eastAsia="el-GR"/>
        </w:rPr>
        <w:t>Μίκρα</w:t>
      </w:r>
      <w:proofErr w:type="spellEnd"/>
      <w:r w:rsidRPr="00CD264C">
        <w:rPr>
          <w:rFonts w:asciiTheme="minorHAnsi" w:eastAsia="Times New Roman" w:hAnsiTheme="minorHAnsi" w:cstheme="minorHAnsi"/>
          <w:sz w:val="22"/>
          <w:szCs w:val="22"/>
          <w:lang w:val="el-GR" w:eastAsia="el-GR"/>
        </w:rPr>
        <w:t xml:space="preserve"> Δήμου Καλαμαριάς) για την κάλυψη των αθλητικών σκοπών του σωματείου, όπως αυτοί αποτυπώνονται στο καταστατικό του. Τυχόν βάρη ή μέτρα αναγκαστικής εκτέλεσης που έχουν επιβληθεί </w:t>
      </w:r>
      <w:r w:rsidR="0052617A">
        <w:rPr>
          <w:rFonts w:asciiTheme="minorHAnsi" w:eastAsia="Times New Roman" w:hAnsiTheme="minorHAnsi" w:cstheme="minorHAnsi"/>
          <w:sz w:val="22"/>
          <w:szCs w:val="22"/>
          <w:lang w:val="el-GR" w:eastAsia="el-GR"/>
        </w:rPr>
        <w:t xml:space="preserve">σε </w:t>
      </w:r>
      <w:r w:rsidRPr="00CD264C">
        <w:rPr>
          <w:rFonts w:asciiTheme="minorHAnsi" w:eastAsia="Times New Roman" w:hAnsiTheme="minorHAnsi" w:cstheme="minorHAnsi"/>
          <w:sz w:val="22"/>
          <w:szCs w:val="22"/>
          <w:lang w:val="el-GR" w:eastAsia="el-GR"/>
        </w:rPr>
        <w:t>βάρος των ακινήτων δεν αίρονται,</w:t>
      </w:r>
      <w:r w:rsidR="008C3B8C">
        <w:rPr>
          <w:rFonts w:asciiTheme="minorHAnsi" w:eastAsia="Times New Roman" w:hAnsiTheme="minorHAnsi" w:cstheme="minorHAnsi"/>
          <w:sz w:val="22"/>
          <w:szCs w:val="22"/>
          <w:lang w:val="el-GR" w:eastAsia="el-GR"/>
        </w:rPr>
        <w:t xml:space="preserve"> αλλά</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αναστέλλονται, καθ΄ όσο διάστημα επιτελείται ο επιδιωκόμενος σκοπός.</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Κατά το διάστημα της αναστολής, αναστέλλεται, αντίστοιχα, και η διαδικασία είσπραξης των βεβαιωμένων οφειλών στη φορολογική διοίκηση για τις οποίες έχουν επιβληθεί τα μέτρα αναγκαστικής εκτέλεσης.</w:t>
      </w:r>
    </w:p>
    <w:p w14:paraId="703C4BAE" w14:textId="77777777" w:rsidR="00497698" w:rsidRPr="00CD264C" w:rsidRDefault="00497698"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rPr>
          <w:rFonts w:asciiTheme="minorHAnsi" w:eastAsia="Times New Roman" w:hAnsiTheme="minorHAnsi" w:cstheme="minorHAnsi"/>
          <w:sz w:val="22"/>
          <w:szCs w:val="22"/>
          <w:lang w:val="el-GR" w:eastAsia="el-GR"/>
        </w:rPr>
      </w:pPr>
    </w:p>
    <w:p w14:paraId="543046CC" w14:textId="34C67528" w:rsidR="00497698" w:rsidRPr="00CD264C" w:rsidRDefault="00497698" w:rsidP="002709D6">
      <w:pPr>
        <w:pStyle w:val="a4"/>
        <w:numPr>
          <w:ilvl w:val="3"/>
          <w:numId w:val="63"/>
        </w:numPr>
        <w:tabs>
          <w:tab w:val="left" w:pos="284"/>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Για την αποδοχή της παραχώρησης των ακινήτων της παρ</w:t>
      </w:r>
      <w:r w:rsidR="000B2611" w:rsidRPr="00D16394">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 xml:space="preserve">1 εκδίδονται </w:t>
      </w:r>
      <w:r w:rsidR="004E7448">
        <w:rPr>
          <w:rFonts w:asciiTheme="minorHAnsi" w:eastAsia="Times New Roman" w:hAnsiTheme="minorHAnsi" w:cstheme="minorHAnsi"/>
          <w:sz w:val="22"/>
          <w:szCs w:val="22"/>
          <w:lang w:val="el-GR" w:eastAsia="el-GR"/>
        </w:rPr>
        <w:t xml:space="preserve">κοινές </w:t>
      </w:r>
      <w:r w:rsidRPr="00CD264C">
        <w:rPr>
          <w:rFonts w:asciiTheme="minorHAnsi" w:eastAsia="Times New Roman" w:hAnsiTheme="minorHAnsi" w:cstheme="minorHAnsi"/>
          <w:sz w:val="22"/>
          <w:szCs w:val="22"/>
          <w:lang w:val="el-GR" w:eastAsia="el-GR"/>
        </w:rPr>
        <w:t>αποφάσεις τ</w:t>
      </w:r>
      <w:r w:rsidR="004E7448">
        <w:rPr>
          <w:rFonts w:asciiTheme="minorHAnsi" w:eastAsia="Times New Roman" w:hAnsiTheme="minorHAnsi" w:cstheme="minorHAnsi"/>
          <w:sz w:val="22"/>
          <w:szCs w:val="22"/>
          <w:lang w:val="el-GR" w:eastAsia="el-GR"/>
        </w:rPr>
        <w:t>ων αρμόδιων για τον αθλητισμ</w:t>
      </w:r>
      <w:r w:rsidR="00B10261">
        <w:rPr>
          <w:rFonts w:asciiTheme="minorHAnsi" w:eastAsia="Times New Roman" w:hAnsiTheme="minorHAnsi" w:cstheme="minorHAnsi"/>
          <w:sz w:val="22"/>
          <w:szCs w:val="22"/>
          <w:lang w:val="el-GR" w:eastAsia="el-GR"/>
        </w:rPr>
        <w:t>ό,</w:t>
      </w:r>
      <w:r w:rsidR="004E7448">
        <w:rPr>
          <w:rFonts w:asciiTheme="minorHAnsi" w:eastAsia="Times New Roman" w:hAnsiTheme="minorHAnsi" w:cstheme="minorHAnsi"/>
          <w:sz w:val="22"/>
          <w:szCs w:val="22"/>
          <w:lang w:val="el-GR" w:eastAsia="el-GR"/>
        </w:rPr>
        <w:t xml:space="preserve"> τη φορολογική πολιτική και τη δημόσια περιουσία</w:t>
      </w:r>
      <w:r w:rsidR="00B10261">
        <w:rPr>
          <w:rFonts w:asciiTheme="minorHAnsi" w:eastAsia="Times New Roman" w:hAnsiTheme="minorHAnsi" w:cstheme="minorHAnsi"/>
          <w:sz w:val="22"/>
          <w:szCs w:val="22"/>
          <w:lang w:val="el-GR" w:eastAsia="el-GR"/>
        </w:rPr>
        <w:t>, τα Υποθηκοφυλακεία και το Κτηματολόγιο</w:t>
      </w:r>
      <w:r w:rsidR="004E7448">
        <w:rPr>
          <w:rFonts w:asciiTheme="minorHAnsi" w:eastAsia="Times New Roman" w:hAnsiTheme="minorHAnsi" w:cstheme="minorHAnsi"/>
          <w:sz w:val="22"/>
          <w:szCs w:val="22"/>
          <w:lang w:val="el-GR" w:eastAsia="el-GR"/>
        </w:rPr>
        <w:t xml:space="preserve"> Υπουργών </w:t>
      </w:r>
      <w:r w:rsidRPr="00CD264C">
        <w:rPr>
          <w:rFonts w:asciiTheme="minorHAnsi" w:eastAsia="Times New Roman" w:hAnsiTheme="minorHAnsi" w:cstheme="minorHAnsi"/>
          <w:sz w:val="22"/>
          <w:szCs w:val="22"/>
          <w:lang w:val="el-GR" w:eastAsia="el-GR"/>
        </w:rPr>
        <w:t>στις οποίες προσδιορίζεται ο ακριβής σκοπός της παραχώρησης, περιγράφονται τα υπό παραχώρηση ακίνητα, το δικαίωμα και όλα τα απαιτούμενα εκ της ισχύουσας νομοθεσίας στοιχεία. Οι αποφάσεις</w:t>
      </w:r>
      <w:r w:rsidR="00514691">
        <w:rPr>
          <w:rFonts w:asciiTheme="minorHAnsi" w:eastAsia="Times New Roman" w:hAnsiTheme="minorHAnsi" w:cstheme="minorHAnsi"/>
          <w:sz w:val="22"/>
          <w:szCs w:val="22"/>
          <w:lang w:val="el-GR" w:eastAsia="el-GR"/>
        </w:rPr>
        <w:t xml:space="preserve"> του προηγούμενου εδαφίου</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 xml:space="preserve"> αποτελούν τον τίτλο για την καταχώριση ενός εκάστου των ακινήτων αυτών στο αρμόδιο Κτηματολόγιο ή Υποθηκοφυλακείο.</w:t>
      </w:r>
    </w:p>
    <w:p w14:paraId="5B18F239" w14:textId="35661B73" w:rsidR="00497698" w:rsidRPr="00CD264C" w:rsidRDefault="00120BA8" w:rsidP="004E080E">
      <w:pPr>
        <w:tabs>
          <w:tab w:val="left" w:pos="5496"/>
        </w:tabs>
        <w:spacing w:line="276" w:lineRule="auto"/>
        <w:rPr>
          <w:rFonts w:asciiTheme="minorHAnsi" w:eastAsia="Times New Roman" w:hAnsiTheme="minorHAnsi" w:cstheme="minorHAnsi"/>
          <w:sz w:val="22"/>
          <w:szCs w:val="22"/>
          <w:lang w:val="el-GR" w:eastAsia="el-GR"/>
        </w:rPr>
      </w:pPr>
      <w:r>
        <w:rPr>
          <w:rFonts w:asciiTheme="minorHAnsi" w:eastAsia="Times New Roman" w:hAnsiTheme="minorHAnsi" w:cstheme="minorHAnsi"/>
          <w:sz w:val="22"/>
          <w:szCs w:val="22"/>
          <w:lang w:val="el-GR" w:eastAsia="el-GR"/>
        </w:rPr>
        <w:tab/>
      </w:r>
    </w:p>
    <w:p w14:paraId="6711670C" w14:textId="70913228" w:rsidR="00497698" w:rsidRPr="00CD264C" w:rsidRDefault="00497698" w:rsidP="002709D6">
      <w:pPr>
        <w:pStyle w:val="a4"/>
        <w:numPr>
          <w:ilvl w:val="3"/>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 xml:space="preserve">Η παραχώρηση της χρήσης των ακινήτων του παρόντος ανακαλείται με </w:t>
      </w:r>
      <w:r w:rsidR="004E7448">
        <w:rPr>
          <w:rFonts w:asciiTheme="minorHAnsi" w:eastAsia="Times New Roman" w:hAnsiTheme="minorHAnsi" w:cstheme="minorHAnsi"/>
          <w:sz w:val="22"/>
          <w:szCs w:val="22"/>
          <w:lang w:val="el-GR" w:eastAsia="el-GR"/>
        </w:rPr>
        <w:t xml:space="preserve">κοινή </w:t>
      </w:r>
      <w:r w:rsidRPr="00CD264C">
        <w:rPr>
          <w:rFonts w:asciiTheme="minorHAnsi" w:eastAsia="Times New Roman" w:hAnsiTheme="minorHAnsi" w:cstheme="minorHAnsi"/>
          <w:sz w:val="22"/>
          <w:szCs w:val="22"/>
          <w:lang w:val="el-GR" w:eastAsia="el-GR"/>
        </w:rPr>
        <w:t xml:space="preserve">απόφαση </w:t>
      </w:r>
      <w:r w:rsidR="004E7448" w:rsidRPr="00CD264C">
        <w:rPr>
          <w:rFonts w:asciiTheme="minorHAnsi" w:eastAsia="Times New Roman" w:hAnsiTheme="minorHAnsi" w:cstheme="minorHAnsi"/>
          <w:sz w:val="22"/>
          <w:szCs w:val="22"/>
          <w:lang w:val="el-GR" w:eastAsia="el-GR"/>
        </w:rPr>
        <w:t>τ</w:t>
      </w:r>
      <w:r w:rsidR="004E7448">
        <w:rPr>
          <w:rFonts w:asciiTheme="minorHAnsi" w:eastAsia="Times New Roman" w:hAnsiTheme="minorHAnsi" w:cstheme="minorHAnsi"/>
          <w:sz w:val="22"/>
          <w:szCs w:val="22"/>
          <w:lang w:val="el-GR" w:eastAsia="el-GR"/>
        </w:rPr>
        <w:t>ων αρμόδιων για τον αθλητισμ</w:t>
      </w:r>
      <w:r w:rsidR="00B10261">
        <w:rPr>
          <w:rFonts w:asciiTheme="minorHAnsi" w:eastAsia="Times New Roman" w:hAnsiTheme="minorHAnsi" w:cstheme="minorHAnsi"/>
          <w:sz w:val="22"/>
          <w:szCs w:val="22"/>
          <w:lang w:val="el-GR" w:eastAsia="el-GR"/>
        </w:rPr>
        <w:t xml:space="preserve">ό, </w:t>
      </w:r>
      <w:r w:rsidR="004E7448">
        <w:rPr>
          <w:rFonts w:asciiTheme="minorHAnsi" w:eastAsia="Times New Roman" w:hAnsiTheme="minorHAnsi" w:cstheme="minorHAnsi"/>
          <w:sz w:val="22"/>
          <w:szCs w:val="22"/>
          <w:lang w:val="el-GR" w:eastAsia="el-GR"/>
        </w:rPr>
        <w:t>τη φορολογική πολιτική και τη δημόσια περιουσία</w:t>
      </w:r>
      <w:r w:rsidR="00B10261">
        <w:rPr>
          <w:rFonts w:asciiTheme="minorHAnsi" w:eastAsia="Times New Roman" w:hAnsiTheme="minorHAnsi" w:cstheme="minorHAnsi"/>
          <w:sz w:val="22"/>
          <w:szCs w:val="22"/>
          <w:lang w:val="el-GR" w:eastAsia="el-GR"/>
        </w:rPr>
        <w:t>, τα Υποθηκοφυλακεία και το Κτηματολόγιο</w:t>
      </w:r>
      <w:r w:rsidR="004E7448">
        <w:rPr>
          <w:rFonts w:asciiTheme="minorHAnsi" w:eastAsia="Times New Roman" w:hAnsiTheme="minorHAnsi" w:cstheme="minorHAnsi"/>
          <w:sz w:val="22"/>
          <w:szCs w:val="22"/>
          <w:lang w:val="el-GR" w:eastAsia="el-GR"/>
        </w:rPr>
        <w:t xml:space="preserve"> Υπουργών</w:t>
      </w:r>
      <w:r w:rsidRPr="00CD264C">
        <w:rPr>
          <w:rFonts w:asciiTheme="minorHAnsi" w:eastAsia="Times New Roman" w:hAnsiTheme="minorHAnsi" w:cstheme="minorHAnsi"/>
          <w:sz w:val="22"/>
          <w:szCs w:val="22"/>
          <w:lang w:val="el-GR" w:eastAsia="el-GR"/>
        </w:rPr>
        <w:t>, η οποία αποτελεί τίτλο μεταγραφής και εγγραφής στο αρμόδιο Υποθηκοφυλακείο και Κτηματολόγιο, εάν ο σκοπός για τον οποίο παραχωρήθηκαν δεν υλοποιηθεί εντός δεκαετίας από την έναρξη ισχύος του παρόντος.</w:t>
      </w:r>
    </w:p>
    <w:p w14:paraId="21AB183E" w14:textId="77777777" w:rsidR="00497698" w:rsidRPr="00CD264C" w:rsidRDefault="00497698"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sz w:val="22"/>
          <w:szCs w:val="22"/>
          <w:lang w:val="el-GR" w:eastAsia="el-GR"/>
        </w:rPr>
      </w:pPr>
    </w:p>
    <w:p w14:paraId="6B02DCA7" w14:textId="77777777" w:rsidR="004A346E" w:rsidRPr="002235D6" w:rsidRDefault="00BA770A" w:rsidP="00456486">
      <w:pPr>
        <w:pStyle w:val="Standard"/>
        <w:shd w:val="clear" w:color="auto" w:fill="FFFFFF"/>
        <w:spacing w:after="100" w:afterAutospacing="1" w:line="276" w:lineRule="auto"/>
        <w:jc w:val="center"/>
        <w:outlineLvl w:val="0"/>
        <w:rPr>
          <w:rFonts w:asciiTheme="minorHAnsi" w:hAnsiTheme="minorHAnsi" w:cstheme="minorHAnsi"/>
          <w:b/>
          <w:bCs/>
          <w:sz w:val="22"/>
          <w:szCs w:val="22"/>
          <w:lang w:val="el-GR"/>
        </w:rPr>
      </w:pPr>
      <w:r w:rsidRPr="002235D6">
        <w:rPr>
          <w:rFonts w:asciiTheme="minorHAnsi" w:hAnsiTheme="minorHAnsi" w:cstheme="minorHAnsi"/>
          <w:b/>
          <w:bCs/>
          <w:sz w:val="22"/>
          <w:szCs w:val="22"/>
          <w:lang w:val="el-GR"/>
        </w:rPr>
        <w:t>Άρθρο</w:t>
      </w:r>
      <w:bookmarkEnd w:id="90"/>
      <w:r w:rsidRPr="002235D6">
        <w:rPr>
          <w:rFonts w:asciiTheme="minorHAnsi" w:hAnsiTheme="minorHAnsi" w:cstheme="minorHAnsi"/>
          <w:b/>
          <w:bCs/>
          <w:sz w:val="22"/>
          <w:szCs w:val="22"/>
          <w:lang w:val="el-GR"/>
        </w:rPr>
        <w:t xml:space="preserve"> </w:t>
      </w:r>
      <w:bookmarkStart w:id="92" w:name="__RefHeading__2590_742084701"/>
      <w:bookmarkStart w:id="93" w:name="_Toc57425820"/>
      <w:bookmarkEnd w:id="91"/>
      <w:r w:rsidR="00604333" w:rsidRPr="002235D6">
        <w:rPr>
          <w:rFonts w:asciiTheme="minorHAnsi" w:hAnsiTheme="minorHAnsi" w:cstheme="minorHAnsi"/>
          <w:b/>
          <w:bCs/>
          <w:sz w:val="22"/>
          <w:szCs w:val="22"/>
          <w:lang w:val="el-GR"/>
        </w:rPr>
        <w:t>4</w:t>
      </w:r>
      <w:r w:rsidR="00F20FE0" w:rsidRPr="002235D6">
        <w:rPr>
          <w:rFonts w:asciiTheme="minorHAnsi" w:hAnsiTheme="minorHAnsi" w:cstheme="minorHAnsi"/>
          <w:b/>
          <w:bCs/>
          <w:sz w:val="22"/>
          <w:szCs w:val="22"/>
          <w:lang w:val="el-GR"/>
        </w:rPr>
        <w:t>2</w:t>
      </w:r>
    </w:p>
    <w:p w14:paraId="67D7F305" w14:textId="77777777" w:rsidR="002235D6" w:rsidRPr="00CD264C" w:rsidRDefault="002235D6" w:rsidP="00456486">
      <w:pPr>
        <w:spacing w:after="100" w:afterAutospacing="1" w:line="276" w:lineRule="auto"/>
        <w:jc w:val="center"/>
        <w:rPr>
          <w:rFonts w:asciiTheme="minorHAnsi" w:eastAsia="Times New Roman" w:hAnsiTheme="minorHAnsi" w:cstheme="minorHAnsi"/>
          <w:b/>
          <w:sz w:val="22"/>
          <w:szCs w:val="22"/>
          <w:lang w:val="el-GR" w:eastAsia="el-GR"/>
        </w:rPr>
      </w:pPr>
      <w:r w:rsidRPr="00CD264C">
        <w:rPr>
          <w:rFonts w:asciiTheme="minorHAnsi" w:eastAsia="Times New Roman" w:hAnsiTheme="minorHAnsi" w:cstheme="minorHAnsi"/>
          <w:b/>
          <w:sz w:val="22"/>
          <w:szCs w:val="22"/>
          <w:lang w:val="el-GR" w:eastAsia="el-GR"/>
        </w:rPr>
        <w:t>Διαδικασία ένταξης και χρηματοδότησης από το Πρόγραμμα Δημοσίων Επενδύσεων έργων χρηματοδοτούμενων από το Ταμείο Ανάκαμψης και Ανθεκτικότητας της Ευρωπαϊκής Ένωσης</w:t>
      </w:r>
    </w:p>
    <w:p w14:paraId="6292E680" w14:textId="53253B89" w:rsidR="002235D6" w:rsidRPr="00CD264C" w:rsidRDefault="002235D6" w:rsidP="002235D6">
      <w:pPr>
        <w:spacing w:after="100" w:afterAutospacing="1" w:line="276" w:lineRule="auto"/>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1. Η υλοποίηση των έργων του Ταμείου Ανάκαμψης και Ανθεκτικότητας (Τ.Α.Α.) της Ευρωπαϊκής Ένωσης χρηματοδοτείται από τον Κρατικό Προϋπολογισμό μέσω του εθνικού σκέλους του Προγράμματος Δημοσίων Επενδύσεων (Π.Δ.Ε.), σε βάρος των πιστώσεων που εγγράφονται</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στο εθνικό σκέλος του ειδικού φορέα 1035 203 0000000 του Υπουργείου Ανάπτυξης και Επενδύσεων.</w:t>
      </w:r>
    </w:p>
    <w:p w14:paraId="38A1949E" w14:textId="0D3E10AF" w:rsidR="002235D6" w:rsidRPr="002235D6" w:rsidRDefault="002235D6" w:rsidP="002235D6">
      <w:pPr>
        <w:pStyle w:val="-HTML"/>
        <w:spacing w:after="100" w:afterAutospacing="1" w:line="276" w:lineRule="auto"/>
        <w:jc w:val="both"/>
        <w:rPr>
          <w:rFonts w:asciiTheme="minorHAnsi" w:hAnsiTheme="minorHAnsi" w:cstheme="minorHAnsi"/>
          <w:sz w:val="22"/>
          <w:szCs w:val="22"/>
        </w:rPr>
      </w:pPr>
      <w:r w:rsidRPr="002235D6">
        <w:rPr>
          <w:rFonts w:asciiTheme="minorHAnsi" w:hAnsiTheme="minorHAnsi" w:cstheme="minorHAnsi"/>
          <w:sz w:val="22"/>
          <w:szCs w:val="22"/>
        </w:rPr>
        <w:t>2. Οι πιστώσεις που εγγράφονται στο Π.Δ.Ε. κάθε έτους για τα έργα που χρηματοδοτούνται από το Τ.Α.Α. και ειδικότερα για τα έργα της παρ. 7, λογίζονται και δαπανώνται καθ` υπέρβαση του συνολικού ορίου πιστώσεων του εθνικού σκέλους αυτού.</w:t>
      </w:r>
    </w:p>
    <w:p w14:paraId="29CF3C41" w14:textId="77777777" w:rsidR="002235D6" w:rsidRPr="00CD264C" w:rsidRDefault="002235D6" w:rsidP="002235D6">
      <w:pPr>
        <w:pStyle w:val="ab"/>
        <w:spacing w:after="100" w:afterAutospacing="1" w:line="276" w:lineRule="auto"/>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 xml:space="preserve">3. Τα οικονομικά στοιχεία των έργων που θα χρηματοδοτηθούν από το Τ.Α.Α. μέσω του Π.Δ.Ε. δεν περιλαμβάνονται στις υπουργικές αποφάσεις της παρ. 2 του άρθρου 79 του ν. 4270/2014 (Α΄143). </w:t>
      </w:r>
    </w:p>
    <w:p w14:paraId="0E474EB3" w14:textId="149E0EF1" w:rsidR="002235D6" w:rsidRPr="00CD264C" w:rsidRDefault="002235D6" w:rsidP="002235D6">
      <w:pPr>
        <w:pStyle w:val="ab"/>
        <w:spacing w:after="100" w:afterAutospacing="1" w:line="276" w:lineRule="auto"/>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lastRenderedPageBreak/>
        <w:t>4. Με κοινή απόφαση των Υπουργών Οικονομικών και Ανάπτυξης και Επενδύσεων καθορίζεται η ανάληψη της συνολικής ετήσιας υποχρέωσης των έργων που θα χρηματοδοτηθούν από το Τ.Α.Α. έναντι του Προϋπολογισμού Δημοσίων Επενδύσεων, καθώς και η προέγκριση για τη δέσμευση πιστώσεων σε βάρος του Προϋπολογισμού Δημοσίων Επενδύσεων του επόμενου έτους. Η κοινή απόφαση</w:t>
      </w:r>
      <w:r w:rsidR="00AD5514">
        <w:rPr>
          <w:rFonts w:asciiTheme="minorHAnsi" w:eastAsia="Times New Roman" w:hAnsiTheme="minorHAnsi" w:cstheme="minorHAnsi"/>
          <w:sz w:val="22"/>
          <w:szCs w:val="22"/>
          <w:lang w:val="el-GR" w:eastAsia="el-GR"/>
        </w:rPr>
        <w:t xml:space="preserve"> του πρώτου εδαφίου</w:t>
      </w:r>
      <w:r w:rsidRPr="00CD264C">
        <w:rPr>
          <w:rFonts w:asciiTheme="minorHAnsi" w:eastAsia="Times New Roman" w:hAnsiTheme="minorHAnsi" w:cstheme="minorHAnsi"/>
          <w:sz w:val="22"/>
          <w:szCs w:val="22"/>
          <w:lang w:val="el-GR" w:eastAsia="el-GR"/>
        </w:rPr>
        <w:t xml:space="preserve"> περιλαμβάνει ανάλογα στοιχεία με εκείνα της απόφασης της παρ. 2 του άρθρου 79 του ν. 4270/2014 (Α΄143), με το όριο προέγκρισης ανάληψης υποχρεώσεων σε βάρος του ΠΔΕ του επομένου έτους να αποτελεί αντικείμενο της αποφασιστικής αρμοδιότητας των συμπραττόντων Υπουργών.</w:t>
      </w:r>
    </w:p>
    <w:p w14:paraId="60A2EEA2" w14:textId="450729F7" w:rsidR="002235D6" w:rsidRPr="00CD264C" w:rsidRDefault="002235D6" w:rsidP="002235D6">
      <w:pPr>
        <w:spacing w:after="100" w:afterAutospacing="1" w:line="276" w:lineRule="auto"/>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 xml:space="preserve">5. Η απόφαση για τη χρηματοδότηση έργων από το Τ.Α. αποτελεί αυτοδίκαια πρόταση του αρμόδιου για την </w:t>
      </w:r>
      <w:r w:rsidRPr="00CD264C">
        <w:rPr>
          <w:rFonts w:asciiTheme="minorHAnsi" w:hAnsiTheme="minorHAnsi" w:cstheme="minorHAnsi"/>
          <w:sz w:val="22"/>
          <w:szCs w:val="22"/>
          <w:lang w:val="el-GR"/>
        </w:rPr>
        <w:t>Ειδική Υπηρεσία Συντονισμού του Ταμείου Ανάκαμψης</w:t>
      </w:r>
      <w:r w:rsidRPr="00CD264C">
        <w:rPr>
          <w:rFonts w:asciiTheme="minorHAnsi" w:eastAsia="Times New Roman" w:hAnsiTheme="minorHAnsi" w:cstheme="minorHAnsi"/>
          <w:sz w:val="22"/>
          <w:szCs w:val="22"/>
          <w:lang w:val="el-GR" w:eastAsia="el-GR"/>
        </w:rPr>
        <w:t xml:space="preserve"> του άρθρου 271 του ν. 4738/2020 (Α’ 207) </w:t>
      </w:r>
      <w:r w:rsidR="009F2BA4">
        <w:rPr>
          <w:rFonts w:asciiTheme="minorHAnsi" w:eastAsia="Times New Roman" w:hAnsiTheme="minorHAnsi" w:cstheme="minorHAnsi"/>
          <w:sz w:val="22"/>
          <w:szCs w:val="22"/>
          <w:lang w:val="el-GR" w:eastAsia="el-GR"/>
        </w:rPr>
        <w:t xml:space="preserve">Υπουργού </w:t>
      </w:r>
      <w:r w:rsidRPr="00CD264C">
        <w:rPr>
          <w:rFonts w:asciiTheme="minorHAnsi" w:eastAsia="Times New Roman" w:hAnsiTheme="minorHAnsi" w:cstheme="minorHAnsi"/>
          <w:sz w:val="22"/>
          <w:szCs w:val="22"/>
          <w:lang w:val="el-GR" w:eastAsia="el-GR"/>
        </w:rPr>
        <w:t>για εγγραφή του έργου στο εθνικό σκέλος του Π.Δ.Ε. Η εγγραφή πραγματοποιείται από το Υπουργείο Ανάπτυξης και Επενδύσεων σε διακριτές συλλογικές αποφάσεις</w:t>
      </w:r>
      <w:r w:rsidRPr="00CD264C">
        <w:rPr>
          <w:rFonts w:asciiTheme="minorHAnsi" w:eastAsia="Times New Roman" w:hAnsiTheme="minorHAnsi" w:cstheme="minorHAnsi"/>
          <w:b/>
          <w:color w:val="0070C0"/>
          <w:sz w:val="22"/>
          <w:szCs w:val="22"/>
          <w:lang w:val="el-GR" w:eastAsia="el-GR"/>
        </w:rPr>
        <w:t xml:space="preserve"> </w:t>
      </w:r>
      <w:r w:rsidRPr="00CD264C">
        <w:rPr>
          <w:rFonts w:asciiTheme="minorHAnsi" w:eastAsia="Times New Roman" w:hAnsiTheme="minorHAnsi" w:cstheme="minorHAnsi"/>
          <w:sz w:val="22"/>
          <w:szCs w:val="22"/>
          <w:lang w:val="el-GR" w:eastAsia="el-GR"/>
        </w:rPr>
        <w:t>(ΣΑ) ανά Φορέα Χρηματοδότησης</w:t>
      </w:r>
      <w:r w:rsidRPr="00CD264C">
        <w:rPr>
          <w:rFonts w:asciiTheme="minorHAnsi" w:eastAsia="Times New Roman" w:hAnsiTheme="minorHAnsi" w:cstheme="minorHAnsi"/>
          <w:b/>
          <w:color w:val="0070C0"/>
          <w:sz w:val="22"/>
          <w:szCs w:val="22"/>
          <w:lang w:val="el-GR" w:eastAsia="el-GR"/>
        </w:rPr>
        <w:t xml:space="preserve">. </w:t>
      </w:r>
      <w:r w:rsidRPr="00CD264C">
        <w:rPr>
          <w:rFonts w:asciiTheme="minorHAnsi" w:eastAsia="Times New Roman" w:hAnsiTheme="minorHAnsi" w:cstheme="minorHAnsi"/>
          <w:sz w:val="22"/>
          <w:szCs w:val="22"/>
          <w:lang w:val="el-GR" w:eastAsia="el-GR"/>
        </w:rPr>
        <w:t>Οι ανωτέρω ΣΑ είναι αποκλειστικές για έργα του Ταμείου Ανάκαμψης και Ανθεκτικότητας.</w:t>
      </w:r>
      <w:r w:rsidR="000400B0">
        <w:rPr>
          <w:rFonts w:asciiTheme="minorHAnsi" w:eastAsia="Times New Roman" w:hAnsiTheme="minorHAnsi" w:cstheme="minorHAnsi"/>
          <w:sz w:val="22"/>
          <w:szCs w:val="22"/>
          <w:lang w:val="el-GR" w:eastAsia="el-GR"/>
        </w:rPr>
        <w:t xml:space="preserve"> </w:t>
      </w:r>
    </w:p>
    <w:p w14:paraId="65A9B33C" w14:textId="3EE1C724" w:rsidR="002235D6" w:rsidRPr="00CD264C" w:rsidRDefault="002235D6" w:rsidP="002235D6">
      <w:pPr>
        <w:spacing w:after="100" w:afterAutospacing="1" w:line="276" w:lineRule="auto"/>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 xml:space="preserve">6. Η εγγραφή των πιστώσεων κάθε έργου για το έτος ένταξης και για τα επόμενα έτη γίνεται με πρόταση του Φορέα Χρηματοδότησης κατόπιν σύμφωνης γνώμης του </w:t>
      </w:r>
      <w:r w:rsidR="009F2BA4" w:rsidRPr="00CD264C">
        <w:rPr>
          <w:rFonts w:asciiTheme="minorHAnsi" w:eastAsia="Times New Roman" w:hAnsiTheme="minorHAnsi" w:cstheme="minorHAnsi"/>
          <w:sz w:val="22"/>
          <w:szCs w:val="22"/>
          <w:lang w:val="el-GR" w:eastAsia="el-GR"/>
        </w:rPr>
        <w:t xml:space="preserve">αρμόδιου </w:t>
      </w:r>
      <w:r w:rsidRPr="00CD264C">
        <w:rPr>
          <w:rFonts w:asciiTheme="minorHAnsi" w:eastAsia="Times New Roman" w:hAnsiTheme="minorHAnsi" w:cstheme="minorHAnsi"/>
          <w:sz w:val="22"/>
          <w:szCs w:val="22"/>
          <w:lang w:val="el-GR" w:eastAsia="el-GR"/>
        </w:rPr>
        <w:t xml:space="preserve">Υπουργού για την </w:t>
      </w:r>
      <w:r w:rsidRPr="00CD264C">
        <w:rPr>
          <w:rFonts w:asciiTheme="minorHAnsi" w:hAnsiTheme="minorHAnsi" w:cstheme="minorHAnsi"/>
          <w:sz w:val="22"/>
          <w:szCs w:val="22"/>
          <w:lang w:val="el-GR"/>
        </w:rPr>
        <w:t xml:space="preserve">Ειδική Υπηρεσία Συντονισμού Ταμείου </w:t>
      </w:r>
      <w:r w:rsidRPr="00CD264C">
        <w:rPr>
          <w:rStyle w:val="highlight1"/>
          <w:rFonts w:asciiTheme="minorHAnsi" w:hAnsiTheme="minorHAnsi" w:cstheme="minorHAnsi"/>
          <w:sz w:val="22"/>
          <w:szCs w:val="22"/>
          <w:lang w:val="el-GR"/>
        </w:rPr>
        <w:t xml:space="preserve">Ανάκαμψης. </w:t>
      </w:r>
    </w:p>
    <w:p w14:paraId="3A4E04B3" w14:textId="76A184D2" w:rsidR="002235D6" w:rsidRPr="002235D6" w:rsidRDefault="002235D6" w:rsidP="002235D6">
      <w:pPr>
        <w:pStyle w:val="-HTML"/>
        <w:spacing w:after="100" w:afterAutospacing="1" w:line="276" w:lineRule="auto"/>
        <w:jc w:val="both"/>
        <w:rPr>
          <w:rFonts w:asciiTheme="minorHAnsi" w:hAnsiTheme="minorHAnsi" w:cstheme="minorHAnsi"/>
          <w:sz w:val="22"/>
          <w:szCs w:val="22"/>
        </w:rPr>
      </w:pPr>
      <w:r w:rsidRPr="002235D6">
        <w:rPr>
          <w:rFonts w:asciiTheme="minorHAnsi" w:hAnsiTheme="minorHAnsi" w:cstheme="minorHAnsi"/>
          <w:sz w:val="22"/>
          <w:szCs w:val="22"/>
        </w:rPr>
        <w:t xml:space="preserve">7. Μέχρι την έγκριση του Εθνικού Σχεδίου Ανάκαμψης και Ανθεκτικότητας είναι δυνατή η ένταξη έργων τα οποία προγραμματίζεται να χρηματοδοτηθούν από το Τ.Α.Α. στο εθνικό σκέλος του Π.Δ.Ε., με πρόταση του Φορέα Χρηματοδότησης, κατόπιν σύμφωνης γνώμης του </w:t>
      </w:r>
      <w:r w:rsidR="009F2BA4" w:rsidRPr="002235D6">
        <w:rPr>
          <w:rFonts w:asciiTheme="minorHAnsi" w:hAnsiTheme="minorHAnsi" w:cstheme="minorHAnsi"/>
          <w:sz w:val="22"/>
          <w:szCs w:val="22"/>
        </w:rPr>
        <w:t xml:space="preserve">αρμόδιου </w:t>
      </w:r>
      <w:r w:rsidRPr="002235D6">
        <w:rPr>
          <w:rFonts w:asciiTheme="minorHAnsi" w:hAnsiTheme="minorHAnsi" w:cstheme="minorHAnsi"/>
          <w:sz w:val="22"/>
          <w:szCs w:val="22"/>
        </w:rPr>
        <w:t>για την Ειδική Υπηρεσία Συντονισμού Ταμείου Ανάκαμψης</w:t>
      </w:r>
      <w:r w:rsidR="009F2BA4" w:rsidRPr="009F2BA4">
        <w:rPr>
          <w:rFonts w:asciiTheme="minorHAnsi" w:hAnsiTheme="minorHAnsi" w:cstheme="minorHAnsi"/>
          <w:sz w:val="22"/>
          <w:szCs w:val="22"/>
        </w:rPr>
        <w:t xml:space="preserve"> </w:t>
      </w:r>
      <w:r w:rsidR="009F2BA4" w:rsidRPr="002235D6">
        <w:rPr>
          <w:rFonts w:asciiTheme="minorHAnsi" w:hAnsiTheme="minorHAnsi" w:cstheme="minorHAnsi"/>
          <w:sz w:val="22"/>
          <w:szCs w:val="22"/>
        </w:rPr>
        <w:t>Υπουργού</w:t>
      </w:r>
      <w:r w:rsidRPr="002235D6">
        <w:rPr>
          <w:rFonts w:asciiTheme="minorHAnsi" w:hAnsiTheme="minorHAnsi" w:cstheme="minorHAnsi"/>
          <w:sz w:val="22"/>
          <w:szCs w:val="22"/>
        </w:rPr>
        <w:t>, στην οποία δηλώνεται η πρόθεση ένταξης στο Ταμείο Ανάκαμψης.</w:t>
      </w:r>
    </w:p>
    <w:p w14:paraId="5E172330" w14:textId="0F5E10C7" w:rsidR="002235D6" w:rsidRPr="00CD264C" w:rsidRDefault="002235D6" w:rsidP="002235D6">
      <w:pPr>
        <w:spacing w:after="100" w:afterAutospacing="1" w:line="276" w:lineRule="auto"/>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8. Οι χρηματοδοτήσεις των συλλογικών αποφάσεων και έργων της παρ. 5 και 7</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πραγματοποιούνται μέσω Κεντρικού Λογαριασμού που ανοίγεται στην Τ</w:t>
      </w:r>
      <w:r w:rsidR="00AD5514">
        <w:rPr>
          <w:rFonts w:asciiTheme="minorHAnsi" w:eastAsia="Times New Roman" w:hAnsiTheme="minorHAnsi" w:cstheme="minorHAnsi"/>
          <w:sz w:val="22"/>
          <w:szCs w:val="22"/>
          <w:lang w:val="el-GR" w:eastAsia="el-GR"/>
        </w:rPr>
        <w:t xml:space="preserve">ράπεζα της </w:t>
      </w:r>
      <w:r w:rsidRPr="00CD264C">
        <w:rPr>
          <w:rFonts w:asciiTheme="minorHAnsi" w:eastAsia="Times New Roman" w:hAnsiTheme="minorHAnsi" w:cstheme="minorHAnsi"/>
          <w:sz w:val="22"/>
          <w:szCs w:val="22"/>
          <w:lang w:val="el-GR" w:eastAsia="el-GR"/>
        </w:rPr>
        <w:t>Ε</w:t>
      </w:r>
      <w:r w:rsidR="00AD5514">
        <w:rPr>
          <w:rFonts w:asciiTheme="minorHAnsi" w:eastAsia="Times New Roman" w:hAnsiTheme="minorHAnsi" w:cstheme="minorHAnsi"/>
          <w:sz w:val="22"/>
          <w:szCs w:val="22"/>
          <w:lang w:val="el-GR" w:eastAsia="el-GR"/>
        </w:rPr>
        <w:t>λλάδος</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με</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κοινή απόφαση των Υπουργών Οικονομικών και Ανάπτυξης και Επενδύσεων, στην οποία ορίζονται η διαδικασία χρέωσης και πίστωσης του λογαριασμού και κάθε σχετικό θέμα. Οι χρηματοδοτήσεις εκτελούνται από την Τράπεζα της Ελλάδος με απόφαση του Γενικού Γραμματέα Δημοσίων Επενδύσεων και ΕΣΠΑ του Υπουργείου Ανάπτυξης και Επενδύσεων</w:t>
      </w:r>
      <w:r w:rsidRPr="00CD264C">
        <w:rPr>
          <w:rFonts w:asciiTheme="minorHAnsi" w:hAnsiTheme="minorHAnsi" w:cstheme="minorHAnsi"/>
          <w:sz w:val="22"/>
          <w:szCs w:val="22"/>
          <w:lang w:val="el-GR"/>
        </w:rPr>
        <w:t>.</w:t>
      </w:r>
    </w:p>
    <w:p w14:paraId="38ADD250" w14:textId="2D7156D7" w:rsidR="002235D6" w:rsidRPr="00CD264C" w:rsidRDefault="002235D6" w:rsidP="002235D6">
      <w:pPr>
        <w:spacing w:after="100" w:afterAutospacing="1" w:line="276" w:lineRule="auto"/>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 xml:space="preserve">9. Οι πληρωμές των έργων που χρηματοδοτούνται από το Τ.Α.Α. πραγματοποιούνται μέσω λογαριασμών δημοσίων επενδύσεων που τηρούνται στην Τράπεζα της Ελλάδος, σύμφωνα με τις ισχύουσες διατάξεις για το Π.Δ.Ε. και ειδικότερα την υπ’ </w:t>
      </w:r>
      <w:proofErr w:type="spellStart"/>
      <w:r w:rsidRPr="00CD264C">
        <w:rPr>
          <w:rFonts w:asciiTheme="minorHAnsi" w:eastAsia="Times New Roman" w:hAnsiTheme="minorHAnsi" w:cstheme="minorHAnsi"/>
          <w:sz w:val="22"/>
          <w:szCs w:val="22"/>
          <w:lang w:val="el-GR" w:eastAsia="el-GR"/>
        </w:rPr>
        <w:t>αρ</w:t>
      </w:r>
      <w:proofErr w:type="spellEnd"/>
      <w:r w:rsidRPr="00CD264C">
        <w:rPr>
          <w:rFonts w:asciiTheme="minorHAnsi" w:eastAsia="Times New Roman" w:hAnsiTheme="minorHAnsi" w:cstheme="minorHAnsi"/>
          <w:sz w:val="22"/>
          <w:szCs w:val="22"/>
          <w:lang w:val="el-GR" w:eastAsia="el-GR"/>
        </w:rPr>
        <w:t>. 134453/23.12.2015 κοινή απόφαση των Υπουργών Οικονομίας, Ανάπτυξης και Τουρισμού και Οικονομικών (ΦΕΚ Β’ 2857).</w:t>
      </w:r>
    </w:p>
    <w:p w14:paraId="7F6A13C9" w14:textId="7FAB251E" w:rsidR="002235D6" w:rsidRPr="002235D6" w:rsidRDefault="002235D6" w:rsidP="002235D6">
      <w:pPr>
        <w:pStyle w:val="-HTML"/>
        <w:spacing w:after="100" w:afterAutospacing="1" w:line="276" w:lineRule="auto"/>
        <w:jc w:val="both"/>
        <w:rPr>
          <w:rFonts w:asciiTheme="minorHAnsi" w:hAnsiTheme="minorHAnsi" w:cstheme="minorHAnsi"/>
          <w:sz w:val="22"/>
          <w:szCs w:val="22"/>
        </w:rPr>
      </w:pPr>
      <w:r w:rsidRPr="002235D6">
        <w:rPr>
          <w:rFonts w:asciiTheme="minorHAnsi" w:hAnsiTheme="minorHAnsi" w:cstheme="minorHAnsi"/>
          <w:sz w:val="22"/>
          <w:szCs w:val="22"/>
        </w:rPr>
        <w:t xml:space="preserve">10. </w:t>
      </w:r>
      <w:r w:rsidR="00AD5514">
        <w:rPr>
          <w:rFonts w:asciiTheme="minorHAnsi" w:hAnsiTheme="minorHAnsi" w:cstheme="minorHAnsi"/>
          <w:sz w:val="22"/>
          <w:szCs w:val="22"/>
        </w:rPr>
        <w:t>Τ</w:t>
      </w:r>
      <w:r w:rsidRPr="002235D6">
        <w:rPr>
          <w:rFonts w:asciiTheme="minorHAnsi" w:hAnsiTheme="minorHAnsi" w:cstheme="minorHAnsi"/>
          <w:sz w:val="22"/>
          <w:szCs w:val="22"/>
        </w:rPr>
        <w:t>ο άρθρο 27Α του ν. 4314/2014 (Α΄ 265) και ιδίως οι</w:t>
      </w:r>
      <w:r w:rsidRPr="002235D6">
        <w:rPr>
          <w:rFonts w:asciiTheme="minorHAnsi" w:eastAsiaTheme="minorHAnsi" w:hAnsiTheme="minorHAnsi" w:cstheme="minorHAnsi"/>
          <w:sz w:val="22"/>
          <w:szCs w:val="22"/>
          <w:lang w:eastAsia="en-US"/>
        </w:rPr>
        <w:t xml:space="preserve"> παρ</w:t>
      </w:r>
      <w:r w:rsidR="009F2BA4">
        <w:rPr>
          <w:rFonts w:asciiTheme="minorHAnsi" w:eastAsiaTheme="minorHAnsi" w:hAnsiTheme="minorHAnsi" w:cstheme="minorHAnsi"/>
          <w:sz w:val="22"/>
          <w:szCs w:val="22"/>
          <w:lang w:eastAsia="en-US"/>
        </w:rPr>
        <w:t>.</w:t>
      </w:r>
      <w:r w:rsidRPr="002235D6">
        <w:rPr>
          <w:rFonts w:asciiTheme="minorHAnsi" w:eastAsiaTheme="minorHAnsi" w:hAnsiTheme="minorHAnsi" w:cstheme="minorHAnsi"/>
          <w:sz w:val="22"/>
          <w:szCs w:val="22"/>
          <w:lang w:eastAsia="en-US"/>
        </w:rPr>
        <w:t xml:space="preserve"> 1β, 1γ, 2α και 3α </w:t>
      </w:r>
      <w:r w:rsidRPr="002235D6">
        <w:rPr>
          <w:rFonts w:asciiTheme="minorHAnsi" w:hAnsiTheme="minorHAnsi" w:cstheme="minorHAnsi"/>
          <w:sz w:val="22"/>
          <w:szCs w:val="22"/>
        </w:rPr>
        <w:t>εφαρμόζονται και για τα έργα των παρ. 1, 5 και 7</w:t>
      </w:r>
      <w:r w:rsidR="000400B0">
        <w:rPr>
          <w:rFonts w:asciiTheme="minorHAnsi" w:hAnsiTheme="minorHAnsi" w:cstheme="minorHAnsi"/>
          <w:sz w:val="22"/>
          <w:szCs w:val="22"/>
        </w:rPr>
        <w:t xml:space="preserve"> </w:t>
      </w:r>
      <w:r w:rsidRPr="002235D6">
        <w:rPr>
          <w:rFonts w:asciiTheme="minorHAnsi" w:hAnsiTheme="minorHAnsi" w:cstheme="minorHAnsi"/>
          <w:sz w:val="22"/>
          <w:szCs w:val="22"/>
        </w:rPr>
        <w:t>του παρόντος.</w:t>
      </w:r>
    </w:p>
    <w:p w14:paraId="23860639" w14:textId="77777777" w:rsidR="002235D6" w:rsidRPr="002235D6" w:rsidRDefault="002235D6" w:rsidP="002235D6">
      <w:pPr>
        <w:pStyle w:val="-HTML"/>
        <w:spacing w:after="100" w:afterAutospacing="1" w:line="276" w:lineRule="auto"/>
        <w:jc w:val="both"/>
        <w:rPr>
          <w:rFonts w:asciiTheme="minorHAnsi" w:hAnsiTheme="minorHAnsi" w:cstheme="minorHAnsi"/>
          <w:sz w:val="22"/>
          <w:szCs w:val="22"/>
        </w:rPr>
      </w:pPr>
      <w:r w:rsidRPr="002235D6">
        <w:rPr>
          <w:rFonts w:asciiTheme="minorHAnsi" w:hAnsiTheme="minorHAnsi" w:cstheme="minorHAnsi"/>
          <w:sz w:val="22"/>
          <w:szCs w:val="22"/>
        </w:rPr>
        <w:t>11. Με κοινή απόφαση των Υπουργών Οικονομικών και Ανάπτυξης και Επενδύσεων δύναται να ορίζονται ειδικότερες προϋποθέσεις για την ένταξη έργων σύμφωνα με την παρ. 5, το περιεχόμενο της πρότασης της παρ. 7, οι υποχρεώσεις μέχρι την ένταξη των εν λόγω έργων στο Ταμείο Ανάκαμψης και κάθε άλλο σχετικό με την εν λόγω διαδικασία θέμα. Με όμοια απόφαση ρυθμίζεται η διαδικασία χρηματοδότησης των έργων που εντάχθηκαν στο εθνικό Π.Δ.Ε. σύμφωνα με την παρ. 7 και δεν περιλαμβάνονται στο Εθνικό Σχέδιο Ανάκαμψης και Ανθεκτικότητας, όταν αυτό εγκριθεί.</w:t>
      </w:r>
    </w:p>
    <w:p w14:paraId="67A98A74" w14:textId="77777777" w:rsidR="002235D6" w:rsidRPr="002235D6" w:rsidRDefault="002235D6" w:rsidP="002235D6">
      <w:pPr>
        <w:pStyle w:val="-HTML"/>
        <w:spacing w:after="100" w:afterAutospacing="1" w:line="276" w:lineRule="auto"/>
        <w:jc w:val="both"/>
        <w:rPr>
          <w:rFonts w:asciiTheme="minorHAnsi" w:hAnsiTheme="minorHAnsi" w:cstheme="minorHAnsi"/>
          <w:sz w:val="22"/>
          <w:szCs w:val="22"/>
        </w:rPr>
      </w:pPr>
      <w:r w:rsidRPr="002235D6">
        <w:rPr>
          <w:rFonts w:asciiTheme="minorHAnsi" w:hAnsiTheme="minorHAnsi" w:cstheme="minorHAnsi"/>
          <w:sz w:val="22"/>
          <w:szCs w:val="22"/>
        </w:rPr>
        <w:lastRenderedPageBreak/>
        <w:t>12. Τα έργα του παρόντος άρθρου δεν περιλαμβάνονται στο Εθνικό Πρόγραμμα Ανάπτυξης.</w:t>
      </w:r>
    </w:p>
    <w:p w14:paraId="6E31647F" w14:textId="77777777" w:rsidR="002235D6" w:rsidRPr="00CD264C" w:rsidRDefault="002235D6" w:rsidP="002235D6">
      <w:pPr>
        <w:rPr>
          <w:rFonts w:eastAsia="Times New Roman" w:cstheme="minorHAnsi"/>
          <w:lang w:val="el-GR" w:eastAsia="el-GR"/>
        </w:rPr>
      </w:pPr>
    </w:p>
    <w:p w14:paraId="77E94C9A" w14:textId="77777777" w:rsidR="002235D6" w:rsidRPr="002235D6" w:rsidRDefault="002235D6" w:rsidP="002235D6">
      <w:pPr>
        <w:spacing w:line="276" w:lineRule="auto"/>
        <w:jc w:val="center"/>
        <w:rPr>
          <w:rFonts w:asciiTheme="minorHAnsi" w:eastAsia="Times New Roman" w:hAnsiTheme="minorHAnsi" w:cstheme="minorHAnsi"/>
          <w:b/>
          <w:sz w:val="22"/>
          <w:szCs w:val="22"/>
          <w:lang w:val="el-GR" w:eastAsia="el-GR"/>
        </w:rPr>
      </w:pPr>
      <w:r w:rsidRPr="002235D6">
        <w:rPr>
          <w:rFonts w:asciiTheme="minorHAnsi" w:eastAsia="Times New Roman" w:hAnsiTheme="minorHAnsi" w:cstheme="minorHAnsi"/>
          <w:b/>
          <w:sz w:val="22"/>
          <w:szCs w:val="22"/>
          <w:lang w:val="el-GR" w:eastAsia="el-GR"/>
        </w:rPr>
        <w:t>Άρθρο 43</w:t>
      </w:r>
    </w:p>
    <w:bookmarkEnd w:id="92"/>
    <w:bookmarkEnd w:id="93"/>
    <w:p w14:paraId="4C2CA283" w14:textId="63BBF472" w:rsidR="008F6B0E" w:rsidRPr="002235D6" w:rsidRDefault="00047301" w:rsidP="002235D6">
      <w:pPr>
        <w:pStyle w:val="Standard"/>
        <w:shd w:val="clear" w:color="auto" w:fill="FFFFFF"/>
        <w:spacing w:line="276" w:lineRule="auto"/>
        <w:jc w:val="center"/>
        <w:outlineLvl w:val="0"/>
        <w:rPr>
          <w:rFonts w:ascii="Calibri" w:hAnsi="Calibri" w:cs="Calibri"/>
          <w:b/>
          <w:bCs/>
          <w:iCs/>
          <w:sz w:val="22"/>
          <w:szCs w:val="22"/>
          <w:lang w:val="el-GR"/>
        </w:rPr>
      </w:pPr>
      <w:r>
        <w:rPr>
          <w:rFonts w:ascii="Calibri" w:hAnsi="Calibri" w:cs="Calibri"/>
          <w:b/>
          <w:bCs/>
          <w:iCs/>
          <w:sz w:val="22"/>
          <w:szCs w:val="22"/>
          <w:lang w:val="el-GR"/>
        </w:rPr>
        <w:t>Ισχύς</w:t>
      </w:r>
    </w:p>
    <w:p w14:paraId="67634B16" w14:textId="77777777" w:rsidR="008F6B0E" w:rsidRPr="002235D6" w:rsidRDefault="008F6B0E" w:rsidP="002235D6">
      <w:pPr>
        <w:pStyle w:val="Standard"/>
        <w:spacing w:line="276" w:lineRule="auto"/>
        <w:ind w:left="568"/>
        <w:jc w:val="center"/>
        <w:rPr>
          <w:rFonts w:ascii="Calibri" w:hAnsi="Calibri" w:cs="Calibri"/>
          <w:sz w:val="22"/>
          <w:szCs w:val="22"/>
          <w:lang w:val="el-GR"/>
        </w:rPr>
      </w:pPr>
    </w:p>
    <w:p w14:paraId="6744807A" w14:textId="3CDE66A6" w:rsidR="008F6B0E" w:rsidRPr="002235D6" w:rsidRDefault="00AD5514" w:rsidP="002235D6">
      <w:pPr>
        <w:pStyle w:val="Standard"/>
        <w:numPr>
          <w:ilvl w:val="0"/>
          <w:numId w:val="59"/>
        </w:numPr>
        <w:spacing w:line="276" w:lineRule="auto"/>
        <w:ind w:left="284" w:hanging="284"/>
        <w:jc w:val="both"/>
        <w:rPr>
          <w:rFonts w:ascii="Calibri" w:hAnsi="Calibri" w:cs="Calibri"/>
          <w:sz w:val="22"/>
          <w:szCs w:val="22"/>
          <w:lang w:val="el-GR"/>
        </w:rPr>
      </w:pPr>
      <w:r>
        <w:rPr>
          <w:rFonts w:ascii="Calibri" w:hAnsi="Calibri" w:cs="Calibri"/>
          <w:sz w:val="22"/>
          <w:szCs w:val="22"/>
          <w:lang w:val="el-GR"/>
        </w:rPr>
        <w:t>Με την επιφύλαξη των παρ. 2, 3 και 4, η</w:t>
      </w:r>
      <w:r w:rsidR="00BA770A" w:rsidRPr="002235D6">
        <w:rPr>
          <w:rFonts w:ascii="Calibri" w:hAnsi="Calibri" w:cs="Calibri"/>
          <w:sz w:val="22"/>
          <w:szCs w:val="22"/>
          <w:lang w:val="el-GR"/>
        </w:rPr>
        <w:t xml:space="preserve"> ισχύς</w:t>
      </w:r>
      <w:r w:rsidR="000400B0">
        <w:rPr>
          <w:rFonts w:ascii="Calibri" w:hAnsi="Calibri" w:cs="Calibri"/>
          <w:sz w:val="22"/>
          <w:szCs w:val="22"/>
          <w:lang w:val="el-GR"/>
        </w:rPr>
        <w:t xml:space="preserve"> </w:t>
      </w:r>
      <w:r w:rsidR="00BA770A" w:rsidRPr="002235D6">
        <w:rPr>
          <w:rFonts w:ascii="Calibri" w:hAnsi="Calibri" w:cs="Calibri"/>
          <w:sz w:val="22"/>
          <w:szCs w:val="22"/>
          <w:lang w:val="el-GR"/>
        </w:rPr>
        <w:t>του παρόντος αρχίζει από τη δημοσίευσή του στην Εφημερίδα της Κυβερνήσεως.</w:t>
      </w:r>
    </w:p>
    <w:p w14:paraId="4A01C154" w14:textId="3B14D33C" w:rsidR="0031273A" w:rsidRPr="002235D6" w:rsidRDefault="0031273A" w:rsidP="002235D6">
      <w:pPr>
        <w:pStyle w:val="Standard"/>
        <w:numPr>
          <w:ilvl w:val="0"/>
          <w:numId w:val="59"/>
        </w:numPr>
        <w:spacing w:line="276" w:lineRule="auto"/>
        <w:ind w:left="284" w:hanging="284"/>
        <w:jc w:val="both"/>
        <w:rPr>
          <w:rFonts w:ascii="Calibri" w:hAnsi="Calibri" w:cs="Calibri"/>
          <w:sz w:val="22"/>
          <w:szCs w:val="22"/>
          <w:lang w:val="el-GR"/>
        </w:rPr>
      </w:pPr>
      <w:r w:rsidRPr="002235D6">
        <w:rPr>
          <w:rFonts w:ascii="Calibri" w:hAnsi="Calibri" w:cs="Calibri"/>
          <w:sz w:val="22"/>
          <w:szCs w:val="22"/>
          <w:lang w:val="el-GR"/>
        </w:rPr>
        <w:t>Η ισχύς του άρθρου 3</w:t>
      </w:r>
      <w:r w:rsidR="00B36690" w:rsidRPr="002235D6">
        <w:rPr>
          <w:rFonts w:ascii="Calibri" w:hAnsi="Calibri" w:cs="Calibri"/>
          <w:sz w:val="22"/>
          <w:szCs w:val="22"/>
          <w:lang w:val="el-GR"/>
        </w:rPr>
        <w:t>1</w:t>
      </w:r>
      <w:r w:rsidRPr="002235D6">
        <w:rPr>
          <w:rFonts w:ascii="Calibri" w:hAnsi="Calibri" w:cs="Calibri"/>
          <w:sz w:val="22"/>
          <w:szCs w:val="22"/>
          <w:lang w:val="el-GR"/>
        </w:rPr>
        <w:t xml:space="preserve"> αρχίζει από την 1</w:t>
      </w:r>
      <w:r w:rsidRPr="002235D6">
        <w:rPr>
          <w:rFonts w:ascii="Calibri" w:hAnsi="Calibri" w:cs="Calibri"/>
          <w:sz w:val="22"/>
          <w:szCs w:val="22"/>
          <w:vertAlign w:val="superscript"/>
          <w:lang w:val="el-GR"/>
        </w:rPr>
        <w:t>η</w:t>
      </w:r>
      <w:r w:rsidRPr="002235D6">
        <w:rPr>
          <w:rFonts w:ascii="Calibri" w:hAnsi="Calibri" w:cs="Calibri"/>
          <w:sz w:val="22"/>
          <w:szCs w:val="22"/>
          <w:lang w:val="el-GR"/>
        </w:rPr>
        <w:t>.1.2021.</w:t>
      </w:r>
      <w:r w:rsidR="000400B0">
        <w:rPr>
          <w:rFonts w:ascii="Calibri" w:hAnsi="Calibri" w:cs="Calibri"/>
          <w:sz w:val="22"/>
          <w:szCs w:val="22"/>
          <w:lang w:val="el-GR"/>
        </w:rPr>
        <w:t xml:space="preserve"> </w:t>
      </w:r>
    </w:p>
    <w:p w14:paraId="40629AC4" w14:textId="28F871FA" w:rsidR="00E37DEB" w:rsidRPr="00CD264C" w:rsidRDefault="00E37DEB" w:rsidP="002235D6">
      <w:pPr>
        <w:pStyle w:val="a4"/>
        <w:numPr>
          <w:ilvl w:val="0"/>
          <w:numId w:val="59"/>
        </w:numPr>
        <w:tabs>
          <w:tab w:val="left" w:pos="0"/>
        </w:tabs>
        <w:spacing w:line="276" w:lineRule="auto"/>
        <w:ind w:left="284" w:hanging="284"/>
        <w:jc w:val="both"/>
        <w:rPr>
          <w:rFonts w:asciiTheme="minorHAnsi" w:hAnsiTheme="minorHAnsi" w:cstheme="minorHAnsi"/>
          <w:sz w:val="22"/>
          <w:szCs w:val="22"/>
          <w:lang w:val="el-GR"/>
        </w:rPr>
      </w:pPr>
      <w:r w:rsidRPr="002235D6">
        <w:rPr>
          <w:rFonts w:asciiTheme="minorHAnsi" w:hAnsiTheme="minorHAnsi" w:cstheme="minorHAnsi"/>
          <w:sz w:val="22"/>
          <w:szCs w:val="22"/>
          <w:lang w:val="el-GR"/>
        </w:rPr>
        <w:t xml:space="preserve">Η </w:t>
      </w:r>
      <w:r w:rsidRPr="00CD264C">
        <w:rPr>
          <w:rFonts w:asciiTheme="minorHAnsi" w:hAnsiTheme="minorHAnsi" w:cstheme="minorHAnsi"/>
          <w:sz w:val="22"/>
          <w:szCs w:val="22"/>
          <w:lang w:val="el-GR"/>
        </w:rPr>
        <w:t>παρ</w:t>
      </w:r>
      <w:r w:rsidRPr="002235D6">
        <w:rPr>
          <w:rFonts w:asciiTheme="minorHAnsi" w:hAnsiTheme="minorHAnsi" w:cstheme="minorHAnsi"/>
          <w:sz w:val="22"/>
          <w:szCs w:val="22"/>
          <w:lang w:val="el-GR"/>
        </w:rPr>
        <w:t>. 1 του άρθρου 3</w:t>
      </w:r>
      <w:r w:rsidR="00F4498F" w:rsidRPr="002235D6">
        <w:rPr>
          <w:rFonts w:asciiTheme="minorHAnsi" w:hAnsiTheme="minorHAnsi" w:cstheme="minorHAnsi"/>
          <w:sz w:val="22"/>
          <w:szCs w:val="22"/>
          <w:lang w:val="el-GR"/>
        </w:rPr>
        <w:t>3</w:t>
      </w:r>
      <w:r w:rsidRPr="002235D6">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ισχύ</w:t>
      </w:r>
      <w:r w:rsidRPr="002235D6">
        <w:rPr>
          <w:rFonts w:asciiTheme="minorHAnsi" w:hAnsiTheme="minorHAnsi" w:cstheme="minorHAnsi"/>
          <w:sz w:val="22"/>
          <w:szCs w:val="22"/>
          <w:lang w:val="el-GR"/>
        </w:rPr>
        <w:t xml:space="preserve">ει </w:t>
      </w:r>
      <w:r w:rsidRPr="00CD264C">
        <w:rPr>
          <w:rFonts w:asciiTheme="minorHAnsi" w:hAnsiTheme="minorHAnsi" w:cstheme="minorHAnsi"/>
          <w:sz w:val="22"/>
          <w:szCs w:val="22"/>
          <w:lang w:val="el-GR"/>
        </w:rPr>
        <w:t>για τις αγροτικές ενισχύσεις και επιδοτήσεις που εισπράττονται</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στα φορολογικά έτη που αρχίζουν από</w:t>
      </w:r>
      <w:r w:rsidRPr="002235D6">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1</w:t>
      </w:r>
      <w:r w:rsidR="00AD5514">
        <w:rPr>
          <w:rFonts w:asciiTheme="minorHAnsi" w:hAnsiTheme="minorHAnsi" w:cstheme="minorHAnsi"/>
          <w:sz w:val="22"/>
          <w:szCs w:val="22"/>
          <w:lang w:val="el-GR"/>
        </w:rPr>
        <w:t>η</w:t>
      </w:r>
      <w:r w:rsidRPr="00CD264C">
        <w:rPr>
          <w:rFonts w:asciiTheme="minorHAnsi" w:hAnsiTheme="minorHAnsi" w:cstheme="minorHAnsi"/>
          <w:sz w:val="22"/>
          <w:szCs w:val="22"/>
          <w:lang w:val="el-GR"/>
        </w:rPr>
        <w:t>.1.2021 και μετά.</w:t>
      </w:r>
    </w:p>
    <w:p w14:paraId="21D83695" w14:textId="548F6A55" w:rsidR="009E3EBD" w:rsidRPr="004E080E" w:rsidRDefault="00AD5514" w:rsidP="002235D6">
      <w:pPr>
        <w:pStyle w:val="Standard"/>
        <w:numPr>
          <w:ilvl w:val="0"/>
          <w:numId w:val="59"/>
        </w:numPr>
        <w:spacing w:line="276" w:lineRule="auto"/>
        <w:ind w:left="284" w:hanging="284"/>
        <w:jc w:val="both"/>
        <w:rPr>
          <w:rFonts w:ascii="Calibri" w:hAnsi="Calibri" w:cs="Calibri"/>
          <w:sz w:val="22"/>
          <w:szCs w:val="22"/>
          <w:lang w:val="el-GR"/>
        </w:rPr>
      </w:pPr>
      <w:r>
        <w:rPr>
          <w:rFonts w:ascii="Calibri" w:hAnsi="Calibri" w:cs="Calibri"/>
          <w:sz w:val="22"/>
          <w:szCs w:val="22"/>
          <w:lang w:val="el-GR"/>
        </w:rPr>
        <w:t>Η ισχ</w:t>
      </w:r>
      <w:r w:rsidR="00047301">
        <w:rPr>
          <w:rFonts w:ascii="Calibri" w:hAnsi="Calibri" w:cs="Calibri"/>
          <w:sz w:val="22"/>
          <w:szCs w:val="22"/>
          <w:lang w:val="el-GR"/>
        </w:rPr>
        <w:t xml:space="preserve">ύς </w:t>
      </w:r>
      <w:r w:rsidR="004C5442" w:rsidRPr="002235D6">
        <w:rPr>
          <w:rFonts w:ascii="Calibri" w:hAnsi="Calibri" w:cs="Calibri"/>
          <w:sz w:val="22"/>
          <w:szCs w:val="22"/>
          <w:lang w:val="el-GR"/>
        </w:rPr>
        <w:t xml:space="preserve">των </w:t>
      </w:r>
      <w:r w:rsidR="004C5442" w:rsidRPr="004E080E">
        <w:rPr>
          <w:rFonts w:ascii="Calibri" w:hAnsi="Calibri" w:cs="Calibri"/>
          <w:sz w:val="22"/>
          <w:szCs w:val="22"/>
          <w:lang w:val="el-GR"/>
        </w:rPr>
        <w:t xml:space="preserve">άρθρων 28  και 35 </w:t>
      </w:r>
      <w:r>
        <w:rPr>
          <w:rFonts w:ascii="Calibri" w:hAnsi="Calibri" w:cs="Calibri"/>
          <w:sz w:val="22"/>
          <w:szCs w:val="22"/>
          <w:lang w:val="el-GR"/>
        </w:rPr>
        <w:t>αρχίζει</w:t>
      </w:r>
      <w:r w:rsidRPr="004E080E">
        <w:rPr>
          <w:rFonts w:ascii="Calibri" w:hAnsi="Calibri" w:cs="Calibri"/>
          <w:sz w:val="22"/>
          <w:szCs w:val="22"/>
          <w:lang w:val="el-GR"/>
        </w:rPr>
        <w:t xml:space="preserve"> </w:t>
      </w:r>
      <w:r w:rsidR="004C5442" w:rsidRPr="004E080E">
        <w:rPr>
          <w:rFonts w:ascii="Calibri" w:hAnsi="Calibri" w:cs="Calibri"/>
          <w:sz w:val="22"/>
          <w:szCs w:val="22"/>
          <w:lang w:val="el-GR"/>
        </w:rPr>
        <w:t>από την 25</w:t>
      </w:r>
      <w:r w:rsidR="004C5442" w:rsidRPr="004E080E">
        <w:rPr>
          <w:rFonts w:ascii="Calibri" w:hAnsi="Calibri" w:cs="Calibri"/>
          <w:sz w:val="22"/>
          <w:szCs w:val="22"/>
          <w:vertAlign w:val="superscript"/>
          <w:lang w:val="el-GR"/>
        </w:rPr>
        <w:t>η</w:t>
      </w:r>
      <w:r w:rsidR="004C5442" w:rsidRPr="004E080E">
        <w:rPr>
          <w:rFonts w:ascii="Calibri" w:hAnsi="Calibri" w:cs="Calibri"/>
          <w:sz w:val="22"/>
          <w:szCs w:val="22"/>
          <w:lang w:val="el-GR"/>
        </w:rPr>
        <w:t xml:space="preserve"> Ιανουαρίου 2021.</w:t>
      </w:r>
      <w:r w:rsidR="000400B0" w:rsidRPr="004E080E">
        <w:rPr>
          <w:rFonts w:ascii="Calibri" w:hAnsi="Calibri" w:cs="Calibri"/>
          <w:sz w:val="22"/>
          <w:szCs w:val="22"/>
          <w:lang w:val="el-GR"/>
        </w:rPr>
        <w:t xml:space="preserve"> </w:t>
      </w:r>
    </w:p>
    <w:p w14:paraId="7EB2C2C0" w14:textId="77777777" w:rsidR="0031273A" w:rsidRPr="002235D6" w:rsidRDefault="0031273A" w:rsidP="002235D6">
      <w:pPr>
        <w:pStyle w:val="Standard"/>
        <w:numPr>
          <w:ilvl w:val="0"/>
          <w:numId w:val="59"/>
        </w:numPr>
        <w:spacing w:line="276" w:lineRule="auto"/>
        <w:ind w:left="284" w:hanging="284"/>
        <w:jc w:val="both"/>
        <w:rPr>
          <w:rFonts w:ascii="Calibri" w:hAnsi="Calibri" w:cs="Calibri"/>
          <w:sz w:val="22"/>
          <w:szCs w:val="22"/>
          <w:lang w:val="el-GR"/>
        </w:rPr>
      </w:pPr>
      <w:r w:rsidRPr="002235D6">
        <w:rPr>
          <w:rFonts w:ascii="Calibri" w:hAnsi="Calibri" w:cs="Calibri"/>
          <w:sz w:val="22"/>
          <w:szCs w:val="22"/>
          <w:lang w:val="el-GR"/>
        </w:rPr>
        <w:t>Το άρθρο 3</w:t>
      </w:r>
      <w:r w:rsidR="00306CA1" w:rsidRPr="002235D6">
        <w:rPr>
          <w:rFonts w:ascii="Calibri" w:hAnsi="Calibri" w:cs="Calibri"/>
          <w:sz w:val="22"/>
          <w:szCs w:val="22"/>
          <w:lang w:val="el-GR"/>
        </w:rPr>
        <w:t>6</w:t>
      </w:r>
      <w:r w:rsidRPr="002235D6">
        <w:rPr>
          <w:rFonts w:ascii="Calibri" w:hAnsi="Calibri" w:cs="Calibri"/>
          <w:sz w:val="22"/>
          <w:szCs w:val="22"/>
          <w:lang w:val="el-GR"/>
        </w:rPr>
        <w:t xml:space="preserve"> ισχύει από τη δημοσίευση του παρόντος και εφαρμόζεται μέχρι τις 31.12.2021. </w:t>
      </w:r>
    </w:p>
    <w:p w14:paraId="2AE62AAD" w14:textId="77777777" w:rsidR="008F6B0E" w:rsidRPr="002235D6" w:rsidRDefault="008F6B0E" w:rsidP="002235D6">
      <w:pPr>
        <w:pStyle w:val="Standard"/>
        <w:spacing w:line="276" w:lineRule="auto"/>
        <w:ind w:left="568"/>
        <w:jc w:val="both"/>
        <w:rPr>
          <w:rFonts w:ascii="Calibri" w:hAnsi="Calibri" w:cs="Calibri"/>
          <w:sz w:val="22"/>
          <w:szCs w:val="22"/>
          <w:lang w:val="el-GR"/>
        </w:rPr>
      </w:pPr>
    </w:p>
    <w:p w14:paraId="5AFFEA1D" w14:textId="77777777" w:rsidR="008F6B0E" w:rsidRPr="002235D6" w:rsidRDefault="008F6B0E" w:rsidP="002235D6">
      <w:pPr>
        <w:pStyle w:val="Standard"/>
        <w:spacing w:line="276" w:lineRule="auto"/>
        <w:ind w:left="568"/>
        <w:jc w:val="both"/>
        <w:rPr>
          <w:rFonts w:ascii="Calibri" w:hAnsi="Calibri" w:cs="Calibri"/>
          <w:sz w:val="22"/>
          <w:szCs w:val="22"/>
          <w:lang w:val="el-GR"/>
        </w:rPr>
      </w:pPr>
    </w:p>
    <w:p w14:paraId="26C54E60" w14:textId="77777777" w:rsidR="008F6B0E" w:rsidRPr="00CD264C" w:rsidRDefault="00BA770A" w:rsidP="002709D6">
      <w:pPr>
        <w:pStyle w:val="Standard"/>
        <w:spacing w:line="276" w:lineRule="auto"/>
        <w:ind w:left="568"/>
        <w:jc w:val="both"/>
        <w:outlineLvl w:val="0"/>
        <w:rPr>
          <w:lang w:val="el-GR"/>
        </w:rPr>
      </w:pPr>
      <w:r>
        <w:rPr>
          <w:rFonts w:ascii="Calibri" w:hAnsi="Calibri" w:cs="Calibri"/>
          <w:sz w:val="22"/>
          <w:szCs w:val="22"/>
          <w:lang w:val="el-GR"/>
        </w:rPr>
        <w:t xml:space="preserve"> </w:t>
      </w:r>
    </w:p>
    <w:p w14:paraId="7A5C8BAB" w14:textId="77777777" w:rsidR="004A346E" w:rsidRDefault="004A346E" w:rsidP="002709D6">
      <w:pPr>
        <w:suppressAutoHyphens w:val="0"/>
        <w:spacing w:line="276" w:lineRule="auto"/>
        <w:rPr>
          <w:rFonts w:ascii="Calibri" w:hAnsi="Calibri" w:cs="Calibri"/>
          <w:b/>
          <w:bCs/>
          <w:sz w:val="22"/>
          <w:szCs w:val="22"/>
          <w:lang w:val="el-GR"/>
        </w:rPr>
      </w:pPr>
      <w:r w:rsidRPr="00CD264C">
        <w:rPr>
          <w:rFonts w:ascii="Calibri" w:hAnsi="Calibri" w:cs="Calibri"/>
          <w:b/>
          <w:bCs/>
          <w:sz w:val="22"/>
          <w:szCs w:val="22"/>
          <w:lang w:val="el-GR"/>
        </w:rPr>
        <w:br w:type="page"/>
      </w:r>
    </w:p>
    <w:p w14:paraId="4B67144F" w14:textId="77777777" w:rsidR="00F37E74" w:rsidRPr="00F37E74" w:rsidRDefault="00F37E74" w:rsidP="002709D6">
      <w:pPr>
        <w:suppressAutoHyphens w:val="0"/>
        <w:spacing w:line="276" w:lineRule="auto"/>
        <w:rPr>
          <w:rFonts w:ascii="Calibri" w:hAnsi="Calibri" w:cs="Calibri"/>
          <w:b/>
          <w:bCs/>
          <w:sz w:val="22"/>
          <w:szCs w:val="22"/>
          <w:lang w:val="el-GR"/>
        </w:rPr>
      </w:pPr>
    </w:p>
    <w:p w14:paraId="4C82F7D6" w14:textId="0BD5BECB" w:rsidR="00497698" w:rsidRDefault="000F3ED6" w:rsidP="002709D6">
      <w:pPr>
        <w:pStyle w:val="Standard"/>
        <w:spacing w:line="276" w:lineRule="auto"/>
        <w:ind w:left="568"/>
        <w:jc w:val="center"/>
        <w:rPr>
          <w:rFonts w:ascii="Calibri" w:hAnsi="Calibri" w:cs="Calibri"/>
          <w:b/>
          <w:bCs/>
          <w:sz w:val="22"/>
          <w:szCs w:val="22"/>
          <w:lang w:val="el-GR"/>
        </w:rPr>
      </w:pPr>
      <w:r>
        <w:rPr>
          <w:rFonts w:ascii="Calibri" w:hAnsi="Calibri" w:cs="Calibri"/>
          <w:b/>
          <w:bCs/>
          <w:sz w:val="22"/>
          <w:szCs w:val="22"/>
          <w:lang w:val="el-GR"/>
        </w:rPr>
        <w:t xml:space="preserve">ΠΑΡΑΡΤΗΜΑΤΑ </w:t>
      </w:r>
    </w:p>
    <w:p w14:paraId="576A9E1D" w14:textId="046EF0F3" w:rsidR="008471BA" w:rsidRDefault="008471BA" w:rsidP="002709D6">
      <w:pPr>
        <w:pStyle w:val="Standard"/>
        <w:spacing w:line="276" w:lineRule="auto"/>
        <w:ind w:left="568"/>
        <w:jc w:val="both"/>
      </w:pPr>
      <w:r>
        <w:rPr>
          <w:rFonts w:ascii="Calibri" w:hAnsi="Calibri" w:cs="Calibri"/>
          <w:b/>
          <w:bCs/>
          <w:sz w:val="22"/>
          <w:szCs w:val="22"/>
        </w:rPr>
        <w:t xml:space="preserve">ΠΑΡΑΡΤΗΜΑ </w:t>
      </w:r>
      <w:r>
        <w:rPr>
          <w:rFonts w:ascii="Calibri" w:hAnsi="Calibri" w:cs="Calibri"/>
          <w:b/>
          <w:bCs/>
          <w:sz w:val="22"/>
          <w:szCs w:val="22"/>
          <w:lang w:val="en-US"/>
        </w:rPr>
        <w:t>I</w:t>
      </w:r>
      <w:r w:rsidR="000400B0">
        <w:rPr>
          <w:rFonts w:ascii="Calibri" w:hAnsi="Calibri" w:cs="Calibri"/>
          <w:b/>
          <w:bCs/>
          <w:sz w:val="22"/>
          <w:szCs w:val="22"/>
        </w:rPr>
        <w:t xml:space="preserve"> </w:t>
      </w:r>
    </w:p>
    <w:p w14:paraId="3040A26A" w14:textId="77777777" w:rsidR="008471BA" w:rsidRDefault="008471BA" w:rsidP="002709D6">
      <w:pPr>
        <w:pStyle w:val="Standard"/>
        <w:spacing w:line="276" w:lineRule="auto"/>
        <w:ind w:left="568"/>
        <w:jc w:val="both"/>
        <w:rPr>
          <w:rFonts w:ascii="Calibri" w:hAnsi="Calibri" w:cs="Calibri"/>
          <w:b/>
          <w:iCs/>
          <w:sz w:val="22"/>
          <w:szCs w:val="22"/>
          <w:u w:val="single"/>
        </w:rPr>
      </w:pPr>
    </w:p>
    <w:p w14:paraId="3AA39B38" w14:textId="77777777" w:rsidR="008471BA" w:rsidRDefault="008471BA" w:rsidP="002709D6">
      <w:pPr>
        <w:pStyle w:val="Standard"/>
        <w:numPr>
          <w:ilvl w:val="0"/>
          <w:numId w:val="40"/>
        </w:numPr>
        <w:spacing w:line="276" w:lineRule="auto"/>
        <w:jc w:val="both"/>
        <w:rPr>
          <w:rFonts w:ascii="Calibri" w:hAnsi="Calibri" w:cs="Calibri"/>
          <w:iCs/>
          <w:sz w:val="22"/>
          <w:szCs w:val="22"/>
          <w:lang w:val="el-GR"/>
        </w:rPr>
      </w:pPr>
      <w:r>
        <w:rPr>
          <w:rFonts w:ascii="Calibri" w:hAnsi="Calibri" w:cs="Calibri"/>
          <w:iCs/>
          <w:sz w:val="22"/>
          <w:szCs w:val="22"/>
          <w:lang w:val="el-GR"/>
        </w:rPr>
        <w:t>Κατά τη διενέργεια της Απογραφής Κτιρίων, καταγράφονται τα ακόλουθα στοιχεία:</w:t>
      </w:r>
    </w:p>
    <w:p w14:paraId="31867D99" w14:textId="77777777" w:rsidR="008471BA" w:rsidRDefault="008471BA" w:rsidP="002709D6">
      <w:pPr>
        <w:pStyle w:val="Standard"/>
        <w:spacing w:line="276" w:lineRule="auto"/>
        <w:ind w:left="568"/>
        <w:jc w:val="both"/>
        <w:rPr>
          <w:rFonts w:ascii="Calibri" w:hAnsi="Calibri" w:cs="Calibri"/>
          <w:iCs/>
          <w:sz w:val="22"/>
          <w:szCs w:val="22"/>
          <w:lang w:val="el-GR"/>
        </w:rPr>
      </w:pPr>
    </w:p>
    <w:p w14:paraId="0F8D30A6"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Γεωγραφικά χαρακτηριστικά (Περιφερειακή Ενότητα, Δήμος, Δημοτική Ενότητα, Κοινότητα, Οικισμός)</w:t>
      </w:r>
    </w:p>
    <w:p w14:paraId="36901085" w14:textId="77777777" w:rsidR="008471BA" w:rsidRDefault="008471BA" w:rsidP="002709D6">
      <w:pPr>
        <w:pStyle w:val="Standard"/>
        <w:numPr>
          <w:ilvl w:val="0"/>
          <w:numId w:val="41"/>
        </w:numPr>
        <w:spacing w:line="276" w:lineRule="auto"/>
        <w:jc w:val="both"/>
        <w:rPr>
          <w:rFonts w:ascii="Calibri" w:hAnsi="Calibri" w:cs="Calibri"/>
          <w:sz w:val="22"/>
          <w:szCs w:val="22"/>
        </w:rPr>
      </w:pPr>
      <w:r>
        <w:rPr>
          <w:rFonts w:ascii="Calibri" w:hAnsi="Calibri" w:cs="Calibri"/>
          <w:sz w:val="22"/>
          <w:szCs w:val="22"/>
        </w:rPr>
        <w:t>Απογραφικός τομέας</w:t>
      </w:r>
    </w:p>
    <w:p w14:paraId="4FD68B58" w14:textId="77777777" w:rsidR="008471BA" w:rsidRDefault="008471BA" w:rsidP="002709D6">
      <w:pPr>
        <w:pStyle w:val="Standard"/>
        <w:numPr>
          <w:ilvl w:val="0"/>
          <w:numId w:val="41"/>
        </w:numPr>
        <w:spacing w:line="276" w:lineRule="auto"/>
        <w:jc w:val="both"/>
        <w:rPr>
          <w:rFonts w:ascii="Calibri" w:hAnsi="Calibri" w:cs="Calibri"/>
          <w:sz w:val="22"/>
          <w:szCs w:val="22"/>
        </w:rPr>
      </w:pPr>
      <w:r>
        <w:rPr>
          <w:rFonts w:ascii="Calibri" w:hAnsi="Calibri" w:cs="Calibri"/>
          <w:sz w:val="22"/>
          <w:szCs w:val="22"/>
        </w:rPr>
        <w:t>Αριθμός οικοδομικού τετραγώνου</w:t>
      </w:r>
    </w:p>
    <w:p w14:paraId="74AC7E51"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Ταχυδρομική διεύθυνση (ή τοποθεσία ή ιδιοκτήτης)</w:t>
      </w:r>
    </w:p>
    <w:p w14:paraId="1876D0FB"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 xml:space="preserve">Α/Α κτιρίου ή άλλου </w:t>
      </w:r>
      <w:proofErr w:type="spellStart"/>
      <w:r>
        <w:rPr>
          <w:rFonts w:ascii="Calibri" w:hAnsi="Calibri" w:cs="Calibri"/>
          <w:sz w:val="22"/>
          <w:szCs w:val="22"/>
          <w:lang w:val="el-GR"/>
        </w:rPr>
        <w:t>κατοικούμενου</w:t>
      </w:r>
      <w:proofErr w:type="spellEnd"/>
      <w:r>
        <w:rPr>
          <w:rFonts w:ascii="Calibri" w:hAnsi="Calibri" w:cs="Calibri"/>
          <w:sz w:val="22"/>
          <w:szCs w:val="22"/>
          <w:lang w:val="el-GR"/>
        </w:rPr>
        <w:t xml:space="preserve"> χώρου στο οικοδομικό τετράγωνο</w:t>
      </w:r>
    </w:p>
    <w:p w14:paraId="213BE1DC"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 xml:space="preserve">Ένδειξη κτιρίου (κτίριο ή άλλος </w:t>
      </w:r>
      <w:proofErr w:type="spellStart"/>
      <w:r>
        <w:rPr>
          <w:rFonts w:ascii="Calibri" w:hAnsi="Calibri" w:cs="Calibri"/>
          <w:sz w:val="22"/>
          <w:szCs w:val="22"/>
          <w:lang w:val="el-GR"/>
        </w:rPr>
        <w:t>κατοικούμενος</w:t>
      </w:r>
      <w:proofErr w:type="spellEnd"/>
      <w:r>
        <w:rPr>
          <w:rFonts w:ascii="Calibri" w:hAnsi="Calibri" w:cs="Calibri"/>
          <w:sz w:val="22"/>
          <w:szCs w:val="22"/>
          <w:lang w:val="el-GR"/>
        </w:rPr>
        <w:t xml:space="preserve"> χώρος)</w:t>
      </w:r>
    </w:p>
    <w:p w14:paraId="11548300" w14:textId="55C4C3C1"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Όροφοι και λοιπά σχετικά στοιχεία του κτ</w:t>
      </w:r>
      <w:r w:rsidR="000400B0">
        <w:rPr>
          <w:rFonts w:ascii="Calibri" w:hAnsi="Calibri" w:cs="Calibri"/>
          <w:sz w:val="22"/>
          <w:szCs w:val="22"/>
          <w:lang w:val="el-GR"/>
        </w:rPr>
        <w:t>ι</w:t>
      </w:r>
      <w:r>
        <w:rPr>
          <w:rFonts w:ascii="Calibri" w:hAnsi="Calibri" w:cs="Calibri"/>
          <w:sz w:val="22"/>
          <w:szCs w:val="22"/>
          <w:lang w:val="el-GR"/>
        </w:rPr>
        <w:t>ρίου</w:t>
      </w:r>
    </w:p>
    <w:p w14:paraId="723254D0" w14:textId="77777777" w:rsidR="008471BA" w:rsidRDefault="008471BA" w:rsidP="002709D6">
      <w:pPr>
        <w:pStyle w:val="Standard"/>
        <w:numPr>
          <w:ilvl w:val="0"/>
          <w:numId w:val="41"/>
        </w:numPr>
        <w:spacing w:line="276" w:lineRule="auto"/>
        <w:jc w:val="both"/>
      </w:pPr>
      <w:r>
        <w:rPr>
          <w:rFonts w:ascii="Calibri" w:hAnsi="Calibri" w:cs="Calibri"/>
          <w:sz w:val="22"/>
          <w:szCs w:val="22"/>
        </w:rPr>
        <w:t>Περίοδος κατασκευής του κτ</w:t>
      </w:r>
      <w:r>
        <w:rPr>
          <w:rFonts w:ascii="Calibri" w:hAnsi="Calibri" w:cs="Calibri"/>
          <w:sz w:val="22"/>
          <w:szCs w:val="22"/>
          <w:lang w:val="el-GR"/>
        </w:rPr>
        <w:t>ι</w:t>
      </w:r>
      <w:r>
        <w:rPr>
          <w:rFonts w:ascii="Calibri" w:hAnsi="Calibri" w:cs="Calibri"/>
          <w:sz w:val="22"/>
          <w:szCs w:val="22"/>
        </w:rPr>
        <w:t>ρίου</w:t>
      </w:r>
    </w:p>
    <w:p w14:paraId="0FECAA26"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Αν το κτίριο εφάπτεται με γειτονικό</w:t>
      </w:r>
    </w:p>
    <w:p w14:paraId="05482D94"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Βασικό υλικό κατασκευής του σκελετού του κτιρίου</w:t>
      </w:r>
    </w:p>
    <w:p w14:paraId="3D093BF7" w14:textId="77777777" w:rsidR="008471BA" w:rsidRDefault="008471BA" w:rsidP="002709D6">
      <w:pPr>
        <w:pStyle w:val="Standard"/>
        <w:numPr>
          <w:ilvl w:val="0"/>
          <w:numId w:val="41"/>
        </w:numPr>
        <w:spacing w:line="276" w:lineRule="auto"/>
        <w:jc w:val="both"/>
      </w:pPr>
      <w:r>
        <w:rPr>
          <w:rFonts w:ascii="Calibri" w:hAnsi="Calibri" w:cs="Calibri"/>
          <w:sz w:val="22"/>
          <w:szCs w:val="22"/>
        </w:rPr>
        <w:t>Είδος οροφής του κτ</w:t>
      </w:r>
      <w:r>
        <w:rPr>
          <w:rFonts w:ascii="Calibri" w:hAnsi="Calibri" w:cs="Calibri"/>
          <w:sz w:val="22"/>
          <w:szCs w:val="22"/>
          <w:lang w:val="el-GR"/>
        </w:rPr>
        <w:t>ι</w:t>
      </w:r>
      <w:r>
        <w:rPr>
          <w:rFonts w:ascii="Calibri" w:hAnsi="Calibri" w:cs="Calibri"/>
          <w:sz w:val="22"/>
          <w:szCs w:val="22"/>
        </w:rPr>
        <w:t>ρίου</w:t>
      </w:r>
    </w:p>
    <w:p w14:paraId="264E4B39"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Χρήσεις ή προορισμός χρήσεων του κτιρίου</w:t>
      </w:r>
    </w:p>
    <w:p w14:paraId="24A8910A" w14:textId="77777777" w:rsidR="008471BA" w:rsidRDefault="008471BA" w:rsidP="002709D6">
      <w:pPr>
        <w:pStyle w:val="Standard"/>
        <w:numPr>
          <w:ilvl w:val="0"/>
          <w:numId w:val="41"/>
        </w:numPr>
        <w:spacing w:line="276" w:lineRule="auto"/>
        <w:jc w:val="both"/>
        <w:rPr>
          <w:rFonts w:ascii="Calibri" w:hAnsi="Calibri" w:cs="Calibri"/>
          <w:sz w:val="22"/>
          <w:szCs w:val="22"/>
        </w:rPr>
      </w:pPr>
      <w:r>
        <w:rPr>
          <w:rFonts w:ascii="Calibri" w:hAnsi="Calibri" w:cs="Calibri"/>
          <w:sz w:val="22"/>
          <w:szCs w:val="22"/>
        </w:rPr>
        <w:t>Αριθμός ανελκυστήρων</w:t>
      </w:r>
    </w:p>
    <w:p w14:paraId="71D10379" w14:textId="77777777" w:rsidR="008471BA" w:rsidRDefault="008471BA" w:rsidP="002709D6">
      <w:pPr>
        <w:pStyle w:val="Standard"/>
        <w:numPr>
          <w:ilvl w:val="0"/>
          <w:numId w:val="41"/>
        </w:numPr>
        <w:spacing w:line="276" w:lineRule="auto"/>
        <w:jc w:val="both"/>
        <w:rPr>
          <w:rFonts w:ascii="Calibri" w:hAnsi="Calibri" w:cs="Calibri"/>
          <w:sz w:val="22"/>
          <w:szCs w:val="22"/>
        </w:rPr>
      </w:pPr>
      <w:r>
        <w:rPr>
          <w:rFonts w:ascii="Calibri" w:hAnsi="Calibri" w:cs="Calibri"/>
          <w:sz w:val="22"/>
          <w:szCs w:val="22"/>
        </w:rPr>
        <w:t>Αριθμός κατοικιών</w:t>
      </w:r>
    </w:p>
    <w:p w14:paraId="7A7F26CC" w14:textId="77777777" w:rsidR="008471BA" w:rsidRDefault="008471BA" w:rsidP="002709D6">
      <w:pPr>
        <w:pStyle w:val="Standard"/>
        <w:numPr>
          <w:ilvl w:val="0"/>
          <w:numId w:val="41"/>
        </w:numPr>
        <w:spacing w:line="276" w:lineRule="auto"/>
        <w:jc w:val="both"/>
      </w:pPr>
      <w:r>
        <w:rPr>
          <w:rFonts w:ascii="Calibri" w:hAnsi="Calibri" w:cs="Calibri"/>
          <w:sz w:val="22"/>
          <w:szCs w:val="22"/>
        </w:rPr>
        <w:t>Λειτουργία συλλογικού καταλύματος</w:t>
      </w:r>
    </w:p>
    <w:p w14:paraId="7B006B66"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 xml:space="preserve">Πρόσβαση </w:t>
      </w:r>
      <w:proofErr w:type="spellStart"/>
      <w:r>
        <w:rPr>
          <w:rFonts w:ascii="Calibri" w:hAnsi="Calibri" w:cs="Calibri"/>
          <w:sz w:val="22"/>
          <w:szCs w:val="22"/>
          <w:lang w:val="el-GR"/>
        </w:rPr>
        <w:t>ΑμεΑ</w:t>
      </w:r>
      <w:proofErr w:type="spellEnd"/>
      <w:r>
        <w:rPr>
          <w:rFonts w:ascii="Calibri" w:hAnsi="Calibri" w:cs="Calibri"/>
          <w:sz w:val="22"/>
          <w:szCs w:val="22"/>
          <w:lang w:val="el-GR"/>
        </w:rPr>
        <w:t xml:space="preserve"> στην είσοδο του κτιρίου ή/και του ανελκυστήρα (αν υπάρχει)</w:t>
      </w:r>
    </w:p>
    <w:p w14:paraId="5A251BAB" w14:textId="77777777" w:rsidR="008471BA" w:rsidRPr="00CD264C" w:rsidRDefault="008471BA" w:rsidP="002709D6">
      <w:pPr>
        <w:pStyle w:val="Standard"/>
        <w:spacing w:line="276" w:lineRule="auto"/>
        <w:ind w:left="284"/>
        <w:jc w:val="both"/>
        <w:rPr>
          <w:rFonts w:ascii="Calibri" w:hAnsi="Calibri" w:cs="Calibri"/>
          <w:sz w:val="22"/>
          <w:szCs w:val="22"/>
          <w:lang w:val="el-GR"/>
        </w:rPr>
      </w:pPr>
    </w:p>
    <w:p w14:paraId="5CA35373" w14:textId="77777777" w:rsidR="008471BA" w:rsidRDefault="008471BA" w:rsidP="002709D6">
      <w:pPr>
        <w:pStyle w:val="Standard"/>
        <w:numPr>
          <w:ilvl w:val="0"/>
          <w:numId w:val="42"/>
        </w:numPr>
        <w:spacing w:line="276" w:lineRule="auto"/>
        <w:jc w:val="both"/>
        <w:rPr>
          <w:rFonts w:ascii="Calibri" w:hAnsi="Calibri" w:cs="Calibri"/>
          <w:iCs/>
          <w:sz w:val="22"/>
          <w:szCs w:val="22"/>
          <w:lang w:val="el-GR"/>
        </w:rPr>
      </w:pPr>
      <w:r>
        <w:rPr>
          <w:rFonts w:ascii="Calibri" w:hAnsi="Calibri" w:cs="Calibri"/>
          <w:iCs/>
          <w:sz w:val="22"/>
          <w:szCs w:val="22"/>
          <w:lang w:val="el-GR"/>
        </w:rPr>
        <w:t>Κατά τη διενέργεια της Απογραφής Πληθυσμού-Κατοικιών, καταγράφονται τα ακόλουθα στοιχεία:</w:t>
      </w:r>
    </w:p>
    <w:p w14:paraId="00C544F0" w14:textId="77777777" w:rsidR="008471BA" w:rsidRDefault="008471BA" w:rsidP="002709D6">
      <w:pPr>
        <w:pStyle w:val="Standard"/>
        <w:spacing w:line="276" w:lineRule="auto"/>
        <w:jc w:val="both"/>
        <w:rPr>
          <w:rFonts w:ascii="Calibri" w:hAnsi="Calibri" w:cs="Calibri"/>
          <w:iCs/>
          <w:sz w:val="22"/>
          <w:szCs w:val="22"/>
          <w:u w:val="single"/>
          <w:lang w:val="el-GR"/>
        </w:rPr>
      </w:pPr>
    </w:p>
    <w:p w14:paraId="2AF25CB7" w14:textId="77777777" w:rsidR="008471BA" w:rsidRDefault="008471BA" w:rsidP="002709D6">
      <w:pPr>
        <w:pStyle w:val="Standard"/>
        <w:spacing w:line="276" w:lineRule="auto"/>
        <w:jc w:val="both"/>
        <w:rPr>
          <w:rFonts w:ascii="Calibri" w:hAnsi="Calibri" w:cs="Calibri"/>
          <w:iCs/>
          <w:sz w:val="22"/>
          <w:szCs w:val="22"/>
          <w:u w:val="single"/>
        </w:rPr>
      </w:pPr>
      <w:r>
        <w:rPr>
          <w:rFonts w:ascii="Calibri" w:hAnsi="Calibri" w:cs="Calibri"/>
          <w:iCs/>
          <w:sz w:val="22"/>
          <w:szCs w:val="22"/>
          <w:u w:val="single"/>
        </w:rPr>
        <w:t>Α. Στοιχεία Απογραφής Κατοικίας</w:t>
      </w:r>
    </w:p>
    <w:p w14:paraId="2EDBB4CB" w14:textId="77777777" w:rsidR="008471BA" w:rsidRDefault="008471BA" w:rsidP="002709D6">
      <w:pPr>
        <w:pStyle w:val="Standard"/>
        <w:numPr>
          <w:ilvl w:val="0"/>
          <w:numId w:val="43"/>
        </w:numPr>
        <w:spacing w:line="276" w:lineRule="auto"/>
        <w:jc w:val="both"/>
        <w:rPr>
          <w:rFonts w:ascii="Calibri" w:hAnsi="Calibri" w:cs="Calibri"/>
          <w:sz w:val="22"/>
          <w:szCs w:val="22"/>
          <w:lang w:val="el-GR"/>
        </w:rPr>
      </w:pPr>
      <w:r>
        <w:rPr>
          <w:rFonts w:ascii="Calibri" w:hAnsi="Calibri" w:cs="Calibri"/>
          <w:sz w:val="22"/>
          <w:szCs w:val="22"/>
          <w:lang w:val="el-GR"/>
        </w:rPr>
        <w:t>Γεωγραφικά χαρακτηριστικά (Περιφερειακή Ενότητα, Δήμος, Δημοτική Ενότητα, Κοινότητα, Οικισμός, ταχυδρομική διεύθυνση ή τοποθεσία ή ιδιοκτήτης)</w:t>
      </w:r>
    </w:p>
    <w:p w14:paraId="3DB3ACB2"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Απογραφικός τομέας</w:t>
      </w:r>
    </w:p>
    <w:p w14:paraId="30F4FBCC"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Απογραφικό τμήμα</w:t>
      </w:r>
    </w:p>
    <w:p w14:paraId="416C9C13"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Αριθμός οικοδομικού τετραγώνου</w:t>
      </w:r>
    </w:p>
    <w:p w14:paraId="7EAC4C01" w14:textId="77777777" w:rsidR="008471BA" w:rsidRDefault="008471BA" w:rsidP="002709D6">
      <w:pPr>
        <w:pStyle w:val="Standard"/>
        <w:numPr>
          <w:ilvl w:val="0"/>
          <w:numId w:val="43"/>
        </w:numPr>
        <w:spacing w:line="276" w:lineRule="auto"/>
        <w:jc w:val="both"/>
        <w:rPr>
          <w:rFonts w:ascii="Calibri" w:hAnsi="Calibri" w:cs="Calibri"/>
          <w:sz w:val="22"/>
          <w:szCs w:val="22"/>
          <w:lang w:val="el-GR"/>
        </w:rPr>
      </w:pPr>
      <w:r>
        <w:rPr>
          <w:rFonts w:ascii="Calibri" w:hAnsi="Calibri" w:cs="Calibri"/>
          <w:sz w:val="22"/>
          <w:szCs w:val="22"/>
          <w:lang w:val="el-GR"/>
        </w:rPr>
        <w:t>Α/Α κτιρίου στο οικοδομικό τετράγωνο</w:t>
      </w:r>
    </w:p>
    <w:p w14:paraId="32ECD107"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Ονοματεπώνυμο Εκπροσώπου του Νοικοκυριού</w:t>
      </w:r>
    </w:p>
    <w:p w14:paraId="421BCD63" w14:textId="77777777" w:rsidR="008471BA" w:rsidRDefault="008471BA" w:rsidP="002709D6">
      <w:pPr>
        <w:pStyle w:val="Standard"/>
        <w:numPr>
          <w:ilvl w:val="0"/>
          <w:numId w:val="43"/>
        </w:numPr>
        <w:spacing w:line="276" w:lineRule="auto"/>
        <w:jc w:val="both"/>
        <w:rPr>
          <w:rFonts w:ascii="Calibri" w:hAnsi="Calibri" w:cs="Calibri"/>
          <w:sz w:val="22"/>
          <w:szCs w:val="22"/>
          <w:lang w:val="el-GR"/>
        </w:rPr>
      </w:pPr>
      <w:r>
        <w:rPr>
          <w:rFonts w:ascii="Calibri" w:hAnsi="Calibri" w:cs="Calibri"/>
          <w:sz w:val="22"/>
          <w:szCs w:val="22"/>
          <w:lang w:val="el-GR"/>
        </w:rPr>
        <w:t>Απογραφέντα άτομα (μέλη και προσωρινώς φιλοξενούμενα)</w:t>
      </w:r>
    </w:p>
    <w:p w14:paraId="3FA3329F"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Είδος κατοικίας</w:t>
      </w:r>
    </w:p>
    <w:p w14:paraId="72D9C790"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Κατάσταση κατοικίας</w:t>
      </w:r>
    </w:p>
    <w:p w14:paraId="27C9DC4B" w14:textId="77777777" w:rsidR="008471BA" w:rsidRDefault="008471BA" w:rsidP="002709D6">
      <w:pPr>
        <w:pStyle w:val="Standard"/>
        <w:numPr>
          <w:ilvl w:val="0"/>
          <w:numId w:val="43"/>
        </w:numPr>
        <w:spacing w:line="276" w:lineRule="auto"/>
        <w:jc w:val="both"/>
        <w:rPr>
          <w:rFonts w:ascii="Calibri" w:hAnsi="Calibri" w:cs="Calibri"/>
          <w:sz w:val="22"/>
          <w:szCs w:val="22"/>
          <w:lang w:val="el-GR"/>
        </w:rPr>
      </w:pPr>
      <w:r>
        <w:rPr>
          <w:rFonts w:ascii="Calibri" w:hAnsi="Calibri" w:cs="Calibri"/>
          <w:sz w:val="22"/>
          <w:szCs w:val="22"/>
          <w:lang w:val="el-GR"/>
        </w:rPr>
        <w:t>Τύπος κτιρίου και όροφος όπου βρίσκεται η κατοικία</w:t>
      </w:r>
    </w:p>
    <w:p w14:paraId="06150231"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Περίοδος κατασκευής</w:t>
      </w:r>
    </w:p>
    <w:p w14:paraId="6F01B637" w14:textId="77777777" w:rsidR="008471BA" w:rsidRDefault="008471BA" w:rsidP="002709D6">
      <w:pPr>
        <w:pStyle w:val="Standard"/>
        <w:numPr>
          <w:ilvl w:val="0"/>
          <w:numId w:val="43"/>
        </w:numPr>
        <w:spacing w:line="276" w:lineRule="auto"/>
        <w:jc w:val="both"/>
        <w:rPr>
          <w:rFonts w:ascii="Calibri" w:hAnsi="Calibri" w:cs="Calibri"/>
          <w:sz w:val="22"/>
          <w:szCs w:val="22"/>
          <w:lang w:val="el-GR"/>
        </w:rPr>
      </w:pPr>
      <w:r>
        <w:rPr>
          <w:rFonts w:ascii="Calibri" w:hAnsi="Calibri" w:cs="Calibri"/>
          <w:sz w:val="22"/>
          <w:szCs w:val="22"/>
          <w:lang w:val="el-GR"/>
        </w:rPr>
        <w:t>Αν η κατοικία διατίθεται για βραχυχρόνια μίσθωση</w:t>
      </w:r>
    </w:p>
    <w:p w14:paraId="2FB84076"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Συνολική επιφάνεια της κατοικίας</w:t>
      </w:r>
    </w:p>
    <w:p w14:paraId="4A8DB8AC"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Αριθμός κανονικών δωματίων</w:t>
      </w:r>
    </w:p>
    <w:p w14:paraId="39F2751A"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Ύδρευση</w:t>
      </w:r>
    </w:p>
    <w:p w14:paraId="25833F63"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Λουτρό ή ντους</w:t>
      </w:r>
    </w:p>
    <w:p w14:paraId="372383BF" w14:textId="77777777" w:rsidR="008471BA" w:rsidRDefault="008471BA" w:rsidP="002709D6">
      <w:pPr>
        <w:pStyle w:val="Standard"/>
        <w:numPr>
          <w:ilvl w:val="0"/>
          <w:numId w:val="43"/>
        </w:numPr>
        <w:spacing w:line="276" w:lineRule="auto"/>
        <w:jc w:val="both"/>
      </w:pPr>
      <w:r>
        <w:rPr>
          <w:rFonts w:ascii="Calibri" w:hAnsi="Calibri" w:cs="Calibri"/>
          <w:sz w:val="22"/>
          <w:szCs w:val="22"/>
        </w:rPr>
        <w:t xml:space="preserve">Τουαλέτα ή </w:t>
      </w:r>
      <w:r>
        <w:rPr>
          <w:rFonts w:ascii="Calibri" w:hAnsi="Calibri" w:cs="Calibri"/>
          <w:iCs/>
          <w:sz w:val="22"/>
          <w:szCs w:val="22"/>
        </w:rPr>
        <w:t>WC</w:t>
      </w:r>
    </w:p>
    <w:p w14:paraId="6881F480" w14:textId="77777777" w:rsidR="008471BA" w:rsidRDefault="008471BA" w:rsidP="002709D6">
      <w:pPr>
        <w:pStyle w:val="Standard"/>
        <w:numPr>
          <w:ilvl w:val="0"/>
          <w:numId w:val="43"/>
        </w:numPr>
        <w:spacing w:line="276" w:lineRule="auto"/>
        <w:jc w:val="both"/>
        <w:rPr>
          <w:rFonts w:ascii="Calibri" w:hAnsi="Calibri" w:cs="Calibri"/>
          <w:iCs/>
          <w:sz w:val="22"/>
          <w:szCs w:val="22"/>
        </w:rPr>
      </w:pPr>
      <w:r>
        <w:rPr>
          <w:rFonts w:ascii="Calibri" w:hAnsi="Calibri" w:cs="Calibri"/>
          <w:iCs/>
          <w:sz w:val="22"/>
          <w:szCs w:val="22"/>
        </w:rPr>
        <w:lastRenderedPageBreak/>
        <w:t>Θέρμανση</w:t>
      </w:r>
    </w:p>
    <w:p w14:paraId="5C8DC297" w14:textId="77777777" w:rsidR="008471BA" w:rsidRDefault="008471BA" w:rsidP="002709D6">
      <w:pPr>
        <w:pStyle w:val="Standard"/>
        <w:numPr>
          <w:ilvl w:val="0"/>
          <w:numId w:val="43"/>
        </w:numPr>
        <w:spacing w:line="276" w:lineRule="auto"/>
        <w:jc w:val="both"/>
        <w:rPr>
          <w:rFonts w:ascii="Calibri" w:hAnsi="Calibri" w:cs="Calibri"/>
          <w:iCs/>
          <w:sz w:val="22"/>
          <w:szCs w:val="22"/>
        </w:rPr>
      </w:pPr>
      <w:r>
        <w:rPr>
          <w:rFonts w:ascii="Calibri" w:hAnsi="Calibri" w:cs="Calibri"/>
          <w:iCs/>
          <w:sz w:val="22"/>
          <w:szCs w:val="22"/>
        </w:rPr>
        <w:t>Ψύξη</w:t>
      </w:r>
    </w:p>
    <w:p w14:paraId="456F10DE" w14:textId="77777777" w:rsidR="008471BA" w:rsidRDefault="008471BA" w:rsidP="002709D6">
      <w:pPr>
        <w:pStyle w:val="Standard"/>
        <w:numPr>
          <w:ilvl w:val="0"/>
          <w:numId w:val="43"/>
        </w:numPr>
        <w:spacing w:line="276" w:lineRule="auto"/>
        <w:jc w:val="both"/>
        <w:rPr>
          <w:rFonts w:ascii="Calibri" w:hAnsi="Calibri" w:cs="Calibri"/>
          <w:iCs/>
          <w:sz w:val="22"/>
          <w:szCs w:val="22"/>
        </w:rPr>
      </w:pPr>
      <w:r>
        <w:rPr>
          <w:rFonts w:ascii="Calibri" w:hAnsi="Calibri" w:cs="Calibri"/>
          <w:iCs/>
          <w:sz w:val="22"/>
          <w:szCs w:val="22"/>
        </w:rPr>
        <w:t>Θερμομόνωση</w:t>
      </w:r>
    </w:p>
    <w:p w14:paraId="50E6F1B5" w14:textId="77777777" w:rsidR="008471BA" w:rsidRDefault="008471BA" w:rsidP="002709D6">
      <w:pPr>
        <w:pStyle w:val="Standard"/>
        <w:numPr>
          <w:ilvl w:val="0"/>
          <w:numId w:val="43"/>
        </w:numPr>
        <w:spacing w:line="276" w:lineRule="auto"/>
        <w:jc w:val="both"/>
        <w:rPr>
          <w:rFonts w:ascii="Calibri" w:hAnsi="Calibri" w:cs="Calibri"/>
          <w:iCs/>
          <w:sz w:val="22"/>
          <w:szCs w:val="22"/>
          <w:lang w:val="el-GR"/>
        </w:rPr>
      </w:pPr>
      <w:r>
        <w:rPr>
          <w:rFonts w:ascii="Calibri" w:hAnsi="Calibri" w:cs="Calibri"/>
          <w:iCs/>
          <w:sz w:val="22"/>
          <w:szCs w:val="22"/>
          <w:lang w:val="el-GR"/>
        </w:rPr>
        <w:t>Κύρια χρησιμοποιούμενη πηγή ενέργειας για μαγείρεμα, θέρμανση, ζεστό νερό</w:t>
      </w:r>
    </w:p>
    <w:p w14:paraId="46D39D85" w14:textId="77777777" w:rsidR="008471BA" w:rsidRDefault="008471BA" w:rsidP="002709D6">
      <w:pPr>
        <w:pStyle w:val="Standard"/>
        <w:numPr>
          <w:ilvl w:val="0"/>
          <w:numId w:val="43"/>
        </w:numPr>
        <w:spacing w:line="276" w:lineRule="auto"/>
        <w:jc w:val="both"/>
        <w:rPr>
          <w:rFonts w:ascii="Calibri" w:hAnsi="Calibri" w:cs="Calibri"/>
          <w:iCs/>
          <w:sz w:val="22"/>
          <w:szCs w:val="22"/>
        </w:rPr>
      </w:pPr>
      <w:r>
        <w:rPr>
          <w:rFonts w:ascii="Calibri" w:hAnsi="Calibri" w:cs="Calibri"/>
          <w:iCs/>
          <w:sz w:val="22"/>
          <w:szCs w:val="22"/>
        </w:rPr>
        <w:t>Καθεστώς κατοχής της κατοικίας</w:t>
      </w:r>
    </w:p>
    <w:p w14:paraId="3F4EDF51" w14:textId="77777777" w:rsidR="008471BA" w:rsidRDefault="008471BA" w:rsidP="002709D6">
      <w:pPr>
        <w:pStyle w:val="Standard"/>
        <w:numPr>
          <w:ilvl w:val="0"/>
          <w:numId w:val="43"/>
        </w:numPr>
        <w:spacing w:line="276" w:lineRule="auto"/>
        <w:jc w:val="both"/>
        <w:rPr>
          <w:rFonts w:ascii="Calibri" w:hAnsi="Calibri" w:cs="Calibri"/>
          <w:iCs/>
          <w:sz w:val="22"/>
          <w:szCs w:val="22"/>
          <w:lang w:val="el-GR"/>
        </w:rPr>
      </w:pPr>
      <w:r>
        <w:rPr>
          <w:rFonts w:ascii="Calibri" w:hAnsi="Calibri" w:cs="Calibri"/>
          <w:iCs/>
          <w:sz w:val="22"/>
          <w:szCs w:val="22"/>
          <w:lang w:val="el-GR"/>
        </w:rPr>
        <w:t>Αριθμός αυτοκινήτων στη διάθεση του νοικοκυριού</w:t>
      </w:r>
    </w:p>
    <w:p w14:paraId="4FDA04C3" w14:textId="77777777" w:rsidR="008471BA" w:rsidRDefault="008471BA" w:rsidP="002709D6">
      <w:pPr>
        <w:pStyle w:val="Standard"/>
        <w:numPr>
          <w:ilvl w:val="0"/>
          <w:numId w:val="43"/>
        </w:numPr>
        <w:spacing w:line="276" w:lineRule="auto"/>
        <w:jc w:val="both"/>
        <w:rPr>
          <w:rFonts w:ascii="Calibri" w:hAnsi="Calibri" w:cs="Calibri"/>
          <w:iCs/>
          <w:sz w:val="22"/>
          <w:szCs w:val="22"/>
          <w:lang w:val="el-GR"/>
        </w:rPr>
      </w:pPr>
      <w:r>
        <w:rPr>
          <w:rFonts w:ascii="Calibri" w:hAnsi="Calibri" w:cs="Calibri"/>
          <w:iCs/>
          <w:sz w:val="22"/>
          <w:szCs w:val="22"/>
          <w:lang w:val="el-GR"/>
        </w:rPr>
        <w:t>Αριθμός θέσεων στάθμευσης στη διάθεση του νοικοκυριού</w:t>
      </w:r>
    </w:p>
    <w:p w14:paraId="79F57A9D" w14:textId="77777777" w:rsidR="008471BA" w:rsidRDefault="008471BA" w:rsidP="002709D6">
      <w:pPr>
        <w:pStyle w:val="Standard"/>
        <w:numPr>
          <w:ilvl w:val="0"/>
          <w:numId w:val="43"/>
        </w:numPr>
        <w:spacing w:line="276" w:lineRule="auto"/>
        <w:jc w:val="both"/>
        <w:rPr>
          <w:rFonts w:ascii="Calibri" w:hAnsi="Calibri" w:cs="Calibri"/>
          <w:iCs/>
          <w:sz w:val="22"/>
          <w:szCs w:val="22"/>
        </w:rPr>
      </w:pPr>
      <w:r>
        <w:rPr>
          <w:rFonts w:ascii="Calibri" w:hAnsi="Calibri" w:cs="Calibri"/>
          <w:iCs/>
          <w:sz w:val="22"/>
          <w:szCs w:val="22"/>
        </w:rPr>
        <w:t>Στοιχεία επικοινωνίας νοικοκυριού</w:t>
      </w:r>
    </w:p>
    <w:p w14:paraId="596DC7B4" w14:textId="77777777" w:rsidR="008471BA" w:rsidRDefault="008471BA" w:rsidP="002709D6">
      <w:pPr>
        <w:pStyle w:val="Standard"/>
        <w:spacing w:line="276" w:lineRule="auto"/>
        <w:jc w:val="both"/>
        <w:rPr>
          <w:rFonts w:ascii="Calibri" w:hAnsi="Calibri" w:cs="Calibri"/>
          <w:iCs/>
          <w:sz w:val="22"/>
          <w:szCs w:val="22"/>
        </w:rPr>
      </w:pPr>
    </w:p>
    <w:p w14:paraId="6393292B" w14:textId="77777777" w:rsidR="008471BA" w:rsidRDefault="008471BA" w:rsidP="004E080E">
      <w:pPr>
        <w:pStyle w:val="Standard"/>
        <w:spacing w:line="276" w:lineRule="auto"/>
        <w:jc w:val="both"/>
        <w:rPr>
          <w:rFonts w:ascii="Calibri" w:hAnsi="Calibri" w:cs="Calibri"/>
          <w:iCs/>
          <w:sz w:val="22"/>
          <w:szCs w:val="22"/>
          <w:u w:val="single"/>
          <w:lang w:val="el-GR"/>
        </w:rPr>
      </w:pPr>
      <w:r>
        <w:rPr>
          <w:rFonts w:ascii="Calibri" w:hAnsi="Calibri" w:cs="Calibri"/>
          <w:iCs/>
          <w:sz w:val="22"/>
          <w:szCs w:val="22"/>
          <w:u w:val="single"/>
          <w:lang w:val="el-GR"/>
        </w:rPr>
        <w:t>Β. Στοιχεία και σχέσεις μελών του νοικοκυριού</w:t>
      </w:r>
    </w:p>
    <w:p w14:paraId="1F9F3C3A" w14:textId="77777777" w:rsidR="008471BA" w:rsidRDefault="008471BA" w:rsidP="004E080E">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Ονοματεπώνυμο μελών του νοικοκυριού και σχέσεις συγγένειας μεταξύ των μελών του νοικοκυριού</w:t>
      </w:r>
    </w:p>
    <w:p w14:paraId="3AD63C3C" w14:textId="77777777" w:rsidR="008471BA" w:rsidRDefault="008471BA" w:rsidP="002709D6">
      <w:pPr>
        <w:pStyle w:val="Standard"/>
        <w:spacing w:line="276" w:lineRule="auto"/>
        <w:ind w:left="284"/>
        <w:jc w:val="both"/>
        <w:rPr>
          <w:rFonts w:ascii="Calibri" w:hAnsi="Calibri" w:cs="Calibri"/>
          <w:iCs/>
          <w:sz w:val="22"/>
          <w:szCs w:val="22"/>
          <w:lang w:val="el-GR"/>
        </w:rPr>
      </w:pPr>
    </w:p>
    <w:p w14:paraId="47D1A85B" w14:textId="789694B5" w:rsidR="008471BA" w:rsidRDefault="008471BA" w:rsidP="002709D6">
      <w:pPr>
        <w:pStyle w:val="Standard"/>
        <w:spacing w:line="276" w:lineRule="auto"/>
        <w:jc w:val="both"/>
      </w:pPr>
      <w:r>
        <w:rPr>
          <w:rFonts w:ascii="Calibri" w:hAnsi="Calibri" w:cs="Calibri"/>
          <w:iCs/>
          <w:sz w:val="22"/>
          <w:szCs w:val="22"/>
          <w:u w:val="single"/>
        </w:rPr>
        <w:t>Γ. Στοιχεία</w:t>
      </w:r>
      <w:r w:rsidR="000400B0">
        <w:rPr>
          <w:rFonts w:ascii="Calibri" w:hAnsi="Calibri" w:cs="Calibri"/>
          <w:iCs/>
          <w:sz w:val="22"/>
          <w:szCs w:val="22"/>
          <w:u w:val="single"/>
        </w:rPr>
        <w:t xml:space="preserve"> </w:t>
      </w:r>
      <w:r w:rsidR="000400B0">
        <w:rPr>
          <w:rFonts w:ascii="Calibri" w:hAnsi="Calibri" w:cs="Calibri"/>
          <w:iCs/>
          <w:sz w:val="22"/>
          <w:szCs w:val="22"/>
          <w:u w:val="single"/>
          <w:lang w:val="el-GR"/>
        </w:rPr>
        <w:t>α</w:t>
      </w:r>
      <w:r>
        <w:rPr>
          <w:rFonts w:ascii="Calibri" w:hAnsi="Calibri" w:cs="Calibri"/>
          <w:iCs/>
          <w:sz w:val="22"/>
          <w:szCs w:val="22"/>
          <w:u w:val="single"/>
        </w:rPr>
        <w:t xml:space="preserve">πογραφής </w:t>
      </w:r>
      <w:r>
        <w:rPr>
          <w:rFonts w:ascii="Calibri" w:hAnsi="Calibri" w:cs="Calibri"/>
          <w:iCs/>
          <w:sz w:val="22"/>
          <w:szCs w:val="22"/>
          <w:u w:val="single"/>
          <w:lang w:val="el-GR"/>
        </w:rPr>
        <w:t>α</w:t>
      </w:r>
      <w:r>
        <w:rPr>
          <w:rFonts w:ascii="Calibri" w:hAnsi="Calibri" w:cs="Calibri"/>
          <w:iCs/>
          <w:sz w:val="22"/>
          <w:szCs w:val="22"/>
          <w:u w:val="single"/>
        </w:rPr>
        <w:t>τόμου</w:t>
      </w:r>
    </w:p>
    <w:p w14:paraId="51348DBD" w14:textId="77777777"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Επώνυμο, όνομα, όνομα πατρός, όνομα μητρός</w:t>
      </w:r>
    </w:p>
    <w:p w14:paraId="682E6DF7"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Φύλο</w:t>
      </w:r>
    </w:p>
    <w:p w14:paraId="583D828F"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Ημερομηνία γέννησης</w:t>
      </w:r>
    </w:p>
    <w:p w14:paraId="4AC67C05"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ΑΦΜ</w:t>
      </w:r>
    </w:p>
    <w:p w14:paraId="3B909E03"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ΑΜΚΑ</w:t>
      </w:r>
    </w:p>
    <w:p w14:paraId="360ABCE5"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Σχέση με το νοικοκυριό</w:t>
      </w:r>
    </w:p>
    <w:p w14:paraId="54FD74EE"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Οικογενειακή κατάσταση</w:t>
      </w:r>
    </w:p>
    <w:p w14:paraId="1A7BC334" w14:textId="77777777"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Τόπος γέννησης (γεωγραφικός προσδιορισμός οικισμού ή χώρας εξωτερικού της μόνιμης κατοικίας της μητέρας του απογραφόμενου κατά τη γέννησή του)</w:t>
      </w:r>
    </w:p>
    <w:p w14:paraId="18FC5538"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Υπηκοότητα</w:t>
      </w:r>
    </w:p>
    <w:p w14:paraId="235E0915" w14:textId="77777777"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Δημοτική Ενότητα στα δημοτολόγια της οποίας είναι εγγεγραμμένος ο απογραφόμενος</w:t>
      </w:r>
    </w:p>
    <w:p w14:paraId="698F25E5" w14:textId="3BE6E300"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Γεωγραφικός προσδιορισμός οικισμού προηγούμενης διαμονής στην Ελλάδα και ημερομηνία εγκατάστασης στον παρόντα οικισμό</w:t>
      </w:r>
      <w:r w:rsidR="000400B0">
        <w:rPr>
          <w:rFonts w:ascii="Calibri" w:hAnsi="Calibri" w:cs="Calibri"/>
          <w:iCs/>
          <w:sz w:val="22"/>
          <w:szCs w:val="22"/>
          <w:lang w:val="el-GR"/>
        </w:rPr>
        <w:t xml:space="preserve"> </w:t>
      </w:r>
    </w:p>
    <w:p w14:paraId="33ADB608" w14:textId="77777777"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Προηγούμενη διαμονή σε χώρα εξωτερικού, ημερομηνία εγκατάστασης στην Ελλάδα, χώρα προηγούμενης διαμονής και λόγος εγκατάστασης στην Ελλάδα</w:t>
      </w:r>
    </w:p>
    <w:p w14:paraId="2A2D23B4"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Επίπεδο εκπαίδευσης</w:t>
      </w:r>
    </w:p>
    <w:p w14:paraId="20BF7F38"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Τίτλοι σπουδών</w:t>
      </w:r>
    </w:p>
    <w:p w14:paraId="6D803E1D" w14:textId="43D3DC8A"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 xml:space="preserve">Κύρια ασχολία κατά το προηγούμενο της </w:t>
      </w:r>
      <w:r w:rsidR="000400B0">
        <w:rPr>
          <w:rFonts w:ascii="Calibri" w:hAnsi="Calibri" w:cs="Calibri"/>
          <w:iCs/>
          <w:sz w:val="22"/>
          <w:szCs w:val="22"/>
          <w:lang w:val="el-GR"/>
        </w:rPr>
        <w:t>α</w:t>
      </w:r>
      <w:r>
        <w:rPr>
          <w:rFonts w:ascii="Calibri" w:hAnsi="Calibri" w:cs="Calibri"/>
          <w:iCs/>
          <w:sz w:val="22"/>
          <w:szCs w:val="22"/>
          <w:lang w:val="el-GR"/>
        </w:rPr>
        <w:t>πογραφής διάστημα (ημερολογιακή εβδομάδα)</w:t>
      </w:r>
    </w:p>
    <w:p w14:paraId="6BDBD645" w14:textId="2FA873E7"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Περιγραφή οικονομικής δραστηριότητας</w:t>
      </w:r>
      <w:r w:rsidR="000400B0">
        <w:rPr>
          <w:rFonts w:ascii="Calibri" w:hAnsi="Calibri" w:cs="Calibri"/>
          <w:iCs/>
          <w:sz w:val="22"/>
          <w:szCs w:val="22"/>
          <w:lang w:val="el-GR"/>
        </w:rPr>
        <w:t xml:space="preserve"> </w:t>
      </w:r>
      <w:r>
        <w:rPr>
          <w:rFonts w:ascii="Calibri" w:hAnsi="Calibri" w:cs="Calibri"/>
          <w:iCs/>
          <w:sz w:val="22"/>
          <w:szCs w:val="22"/>
          <w:lang w:val="el-GR"/>
        </w:rPr>
        <w:t>της επιχείρησης ή της υπηρεσίας εργασίας</w:t>
      </w:r>
    </w:p>
    <w:p w14:paraId="6BB7F918"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Περιγραφή επαγγέλματος</w:t>
      </w:r>
    </w:p>
    <w:p w14:paraId="0BDBFA71"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Θέση στην εργασία</w:t>
      </w:r>
    </w:p>
    <w:p w14:paraId="11238A1C" w14:textId="77777777"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Γεωγραφικός προσδιορισμός τόπου εργασίας (οικισμός ή χώρα εξωτερικού)</w:t>
      </w:r>
    </w:p>
    <w:p w14:paraId="1B760B79"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Αριθμός γεννηθέντων τέκνων</w:t>
      </w:r>
    </w:p>
    <w:p w14:paraId="1AA2D662" w14:textId="77777777" w:rsidR="008471BA" w:rsidRDefault="008471BA" w:rsidP="002709D6">
      <w:pPr>
        <w:pStyle w:val="Standard"/>
        <w:spacing w:line="276" w:lineRule="auto"/>
        <w:jc w:val="both"/>
        <w:rPr>
          <w:rFonts w:ascii="Calibri" w:hAnsi="Calibri" w:cs="Calibri"/>
          <w:iCs/>
          <w:sz w:val="22"/>
          <w:szCs w:val="22"/>
        </w:rPr>
      </w:pPr>
    </w:p>
    <w:p w14:paraId="740734A1" w14:textId="31C06C7B" w:rsidR="008471BA" w:rsidRPr="004E080E" w:rsidRDefault="008471BA" w:rsidP="002709D6">
      <w:pPr>
        <w:pStyle w:val="Standard"/>
        <w:spacing w:line="276" w:lineRule="auto"/>
        <w:jc w:val="both"/>
        <w:rPr>
          <w:rFonts w:ascii="Calibri" w:hAnsi="Calibri" w:cs="Calibri"/>
          <w:iCs/>
          <w:sz w:val="22"/>
          <w:szCs w:val="22"/>
          <w:u w:val="single"/>
          <w:lang w:val="el-GR"/>
        </w:rPr>
      </w:pPr>
      <w:r w:rsidRPr="004E080E">
        <w:rPr>
          <w:rFonts w:ascii="Calibri" w:hAnsi="Calibri" w:cs="Calibri"/>
          <w:iCs/>
          <w:sz w:val="22"/>
          <w:szCs w:val="22"/>
          <w:u w:val="single"/>
          <w:lang w:val="el-GR"/>
        </w:rPr>
        <w:t xml:space="preserve">Δ. Στοιχεία </w:t>
      </w:r>
      <w:r w:rsidR="000400B0">
        <w:rPr>
          <w:rFonts w:ascii="Calibri" w:hAnsi="Calibri" w:cs="Calibri"/>
          <w:iCs/>
          <w:sz w:val="22"/>
          <w:szCs w:val="22"/>
          <w:u w:val="single"/>
          <w:lang w:val="el-GR"/>
        </w:rPr>
        <w:t>α</w:t>
      </w:r>
      <w:r w:rsidRPr="004E080E">
        <w:rPr>
          <w:rFonts w:ascii="Calibri" w:hAnsi="Calibri" w:cs="Calibri"/>
          <w:iCs/>
          <w:sz w:val="22"/>
          <w:szCs w:val="22"/>
          <w:u w:val="single"/>
          <w:lang w:val="el-GR"/>
        </w:rPr>
        <w:t>πογραφής Συλλογικού Καταλύματος</w:t>
      </w:r>
    </w:p>
    <w:p w14:paraId="537B0C2F" w14:textId="77777777" w:rsidR="008471BA" w:rsidRDefault="008471BA" w:rsidP="002709D6">
      <w:pPr>
        <w:pStyle w:val="Standard"/>
        <w:numPr>
          <w:ilvl w:val="0"/>
          <w:numId w:val="45"/>
        </w:numPr>
        <w:spacing w:line="276" w:lineRule="auto"/>
        <w:jc w:val="both"/>
        <w:rPr>
          <w:rFonts w:ascii="Calibri" w:hAnsi="Calibri" w:cs="Calibri"/>
          <w:sz w:val="22"/>
          <w:szCs w:val="22"/>
          <w:lang w:val="el-GR"/>
        </w:rPr>
      </w:pPr>
      <w:r>
        <w:rPr>
          <w:rFonts w:ascii="Calibri" w:hAnsi="Calibri" w:cs="Calibri"/>
          <w:sz w:val="22"/>
          <w:szCs w:val="22"/>
          <w:lang w:val="el-GR"/>
        </w:rPr>
        <w:t>Γεωγραφικά χαρακτηριστικά (Περιφερειακή Ενότητα, Δήμος, Δημοτική Ενότητα, Κοινότητα, Οικισμός, ταχυδρομική διεύθυνση ή τοποθεσία ή επωνυμία του συλλογικού καταλύματος)</w:t>
      </w:r>
    </w:p>
    <w:p w14:paraId="328F3F1E" w14:textId="77777777" w:rsidR="008471BA" w:rsidRDefault="008471BA" w:rsidP="002709D6">
      <w:pPr>
        <w:pStyle w:val="Standard"/>
        <w:numPr>
          <w:ilvl w:val="0"/>
          <w:numId w:val="45"/>
        </w:numPr>
        <w:spacing w:line="276" w:lineRule="auto"/>
        <w:jc w:val="both"/>
        <w:rPr>
          <w:rFonts w:ascii="Calibri" w:hAnsi="Calibri" w:cs="Calibri"/>
          <w:sz w:val="22"/>
          <w:szCs w:val="22"/>
        </w:rPr>
      </w:pPr>
      <w:r>
        <w:rPr>
          <w:rFonts w:ascii="Calibri" w:hAnsi="Calibri" w:cs="Calibri"/>
          <w:sz w:val="22"/>
          <w:szCs w:val="22"/>
        </w:rPr>
        <w:t>Απογραφικός τομέας</w:t>
      </w:r>
    </w:p>
    <w:p w14:paraId="3C7525C9" w14:textId="77777777" w:rsidR="008471BA" w:rsidRDefault="008471BA" w:rsidP="002709D6">
      <w:pPr>
        <w:pStyle w:val="Standard"/>
        <w:numPr>
          <w:ilvl w:val="0"/>
          <w:numId w:val="45"/>
        </w:numPr>
        <w:spacing w:line="276" w:lineRule="auto"/>
        <w:jc w:val="both"/>
        <w:rPr>
          <w:rFonts w:ascii="Calibri" w:hAnsi="Calibri" w:cs="Calibri"/>
          <w:sz w:val="22"/>
          <w:szCs w:val="22"/>
        </w:rPr>
      </w:pPr>
      <w:r>
        <w:rPr>
          <w:rFonts w:ascii="Calibri" w:hAnsi="Calibri" w:cs="Calibri"/>
          <w:sz w:val="22"/>
          <w:szCs w:val="22"/>
        </w:rPr>
        <w:t>Απογραφικό τμήμα</w:t>
      </w:r>
    </w:p>
    <w:p w14:paraId="75375939" w14:textId="77777777" w:rsidR="008471BA" w:rsidRDefault="008471BA" w:rsidP="002709D6">
      <w:pPr>
        <w:pStyle w:val="Standard"/>
        <w:numPr>
          <w:ilvl w:val="0"/>
          <w:numId w:val="45"/>
        </w:numPr>
        <w:spacing w:line="276" w:lineRule="auto"/>
        <w:jc w:val="both"/>
        <w:rPr>
          <w:rFonts w:ascii="Calibri" w:hAnsi="Calibri" w:cs="Calibri"/>
          <w:sz w:val="22"/>
          <w:szCs w:val="22"/>
        </w:rPr>
      </w:pPr>
      <w:r>
        <w:rPr>
          <w:rFonts w:ascii="Calibri" w:hAnsi="Calibri" w:cs="Calibri"/>
          <w:sz w:val="22"/>
          <w:szCs w:val="22"/>
        </w:rPr>
        <w:t>Αριθμός οικοδομικού τετραγώνου</w:t>
      </w:r>
    </w:p>
    <w:p w14:paraId="6766CB4D" w14:textId="77777777" w:rsidR="008471BA" w:rsidRDefault="008471BA" w:rsidP="002709D6">
      <w:pPr>
        <w:pStyle w:val="Standard"/>
        <w:numPr>
          <w:ilvl w:val="0"/>
          <w:numId w:val="45"/>
        </w:numPr>
        <w:spacing w:line="276" w:lineRule="auto"/>
        <w:jc w:val="both"/>
        <w:rPr>
          <w:rFonts w:ascii="Calibri" w:hAnsi="Calibri" w:cs="Calibri"/>
          <w:sz w:val="22"/>
          <w:szCs w:val="22"/>
          <w:lang w:val="el-GR"/>
        </w:rPr>
      </w:pPr>
      <w:r>
        <w:rPr>
          <w:rFonts w:ascii="Calibri" w:hAnsi="Calibri" w:cs="Calibri"/>
          <w:sz w:val="22"/>
          <w:szCs w:val="22"/>
          <w:lang w:val="el-GR"/>
        </w:rPr>
        <w:t>Α/Α κτιρίου μέσα στο οικοδομικό τετράγωνο</w:t>
      </w:r>
    </w:p>
    <w:p w14:paraId="6D9242E1" w14:textId="77777777" w:rsidR="008471BA" w:rsidRDefault="008471BA" w:rsidP="002709D6">
      <w:pPr>
        <w:pStyle w:val="Standard"/>
        <w:numPr>
          <w:ilvl w:val="0"/>
          <w:numId w:val="45"/>
        </w:numPr>
        <w:spacing w:line="276" w:lineRule="auto"/>
        <w:jc w:val="both"/>
        <w:rPr>
          <w:rFonts w:ascii="Calibri" w:hAnsi="Calibri" w:cs="Calibri"/>
          <w:sz w:val="22"/>
          <w:szCs w:val="22"/>
          <w:lang w:val="el-GR"/>
        </w:rPr>
      </w:pPr>
      <w:r>
        <w:rPr>
          <w:rFonts w:ascii="Calibri" w:hAnsi="Calibri" w:cs="Calibri"/>
          <w:sz w:val="22"/>
          <w:szCs w:val="22"/>
          <w:lang w:val="el-GR"/>
        </w:rPr>
        <w:t>Αριθμός μονίμων κατοίκων του συλλογικού καταλύματος</w:t>
      </w:r>
    </w:p>
    <w:p w14:paraId="1F1C9FE3" w14:textId="77777777" w:rsidR="008471BA" w:rsidRDefault="008471BA" w:rsidP="002709D6">
      <w:pPr>
        <w:pStyle w:val="Standard"/>
        <w:numPr>
          <w:ilvl w:val="0"/>
          <w:numId w:val="45"/>
        </w:numPr>
        <w:spacing w:line="276" w:lineRule="auto"/>
        <w:jc w:val="both"/>
        <w:rPr>
          <w:rFonts w:ascii="Calibri" w:hAnsi="Calibri" w:cs="Calibri"/>
          <w:sz w:val="22"/>
          <w:szCs w:val="22"/>
          <w:lang w:val="el-GR"/>
        </w:rPr>
      </w:pPr>
      <w:r>
        <w:rPr>
          <w:rFonts w:ascii="Calibri" w:hAnsi="Calibri" w:cs="Calibri"/>
          <w:sz w:val="22"/>
          <w:szCs w:val="22"/>
          <w:lang w:val="el-GR"/>
        </w:rPr>
        <w:t>Αριθμός απογραφέντων ατόμων στο συλλογικό κατάλυμα</w:t>
      </w:r>
    </w:p>
    <w:p w14:paraId="282E7B8B" w14:textId="77777777" w:rsidR="008471BA" w:rsidRDefault="008471BA" w:rsidP="002709D6">
      <w:pPr>
        <w:pStyle w:val="Standard"/>
        <w:numPr>
          <w:ilvl w:val="0"/>
          <w:numId w:val="45"/>
        </w:numPr>
        <w:spacing w:line="276" w:lineRule="auto"/>
        <w:jc w:val="both"/>
        <w:rPr>
          <w:rFonts w:ascii="Calibri" w:hAnsi="Calibri" w:cs="Calibri"/>
          <w:sz w:val="22"/>
          <w:szCs w:val="22"/>
        </w:rPr>
      </w:pPr>
      <w:r>
        <w:rPr>
          <w:rFonts w:ascii="Calibri" w:hAnsi="Calibri" w:cs="Calibri"/>
          <w:sz w:val="22"/>
          <w:szCs w:val="22"/>
        </w:rPr>
        <w:lastRenderedPageBreak/>
        <w:t>Είδος συλλογικού καταλύματος</w:t>
      </w:r>
    </w:p>
    <w:p w14:paraId="1A464031" w14:textId="77777777" w:rsidR="008471BA" w:rsidRDefault="008471BA" w:rsidP="002709D6">
      <w:pPr>
        <w:pStyle w:val="Standard"/>
        <w:numPr>
          <w:ilvl w:val="0"/>
          <w:numId w:val="45"/>
        </w:numPr>
        <w:spacing w:line="276" w:lineRule="auto"/>
        <w:jc w:val="both"/>
        <w:rPr>
          <w:rFonts w:ascii="Calibri" w:hAnsi="Calibri" w:cs="Calibri"/>
          <w:sz w:val="22"/>
          <w:szCs w:val="22"/>
          <w:lang w:val="el-GR"/>
        </w:rPr>
      </w:pPr>
      <w:r>
        <w:rPr>
          <w:rFonts w:ascii="Calibri" w:hAnsi="Calibri" w:cs="Calibri"/>
          <w:sz w:val="22"/>
          <w:szCs w:val="22"/>
          <w:lang w:val="el-GR"/>
        </w:rPr>
        <w:t>Τίτλος ή ονομασία του φυσικού ή νομικού προσώπου ή του ιδρύματος ή της επιχείρησης στην οποία ανήκει</w:t>
      </w:r>
    </w:p>
    <w:p w14:paraId="1419503A" w14:textId="77777777" w:rsidR="008471BA" w:rsidRDefault="008471BA" w:rsidP="002709D6">
      <w:pPr>
        <w:pStyle w:val="Standard"/>
        <w:spacing w:line="276" w:lineRule="auto"/>
        <w:jc w:val="both"/>
        <w:rPr>
          <w:rFonts w:ascii="Calibri" w:hAnsi="Calibri" w:cs="Calibri"/>
          <w:iCs/>
          <w:sz w:val="22"/>
          <w:szCs w:val="22"/>
          <w:u w:val="single"/>
          <w:lang w:val="el-GR"/>
        </w:rPr>
      </w:pPr>
    </w:p>
    <w:p w14:paraId="2A276BEE" w14:textId="4BD41350" w:rsidR="008471BA" w:rsidRDefault="008471BA" w:rsidP="002709D6">
      <w:pPr>
        <w:pStyle w:val="Standard"/>
        <w:spacing w:line="276" w:lineRule="auto"/>
        <w:jc w:val="both"/>
        <w:rPr>
          <w:rFonts w:ascii="Calibri" w:hAnsi="Calibri" w:cs="Calibri"/>
          <w:iCs/>
          <w:sz w:val="22"/>
          <w:szCs w:val="22"/>
          <w:u w:val="single"/>
          <w:lang w:val="el-GR"/>
        </w:rPr>
      </w:pPr>
      <w:r>
        <w:rPr>
          <w:rFonts w:ascii="Calibri" w:hAnsi="Calibri" w:cs="Calibri"/>
          <w:iCs/>
          <w:sz w:val="22"/>
          <w:szCs w:val="22"/>
          <w:u w:val="single"/>
          <w:lang w:val="el-GR"/>
        </w:rPr>
        <w:t xml:space="preserve">Ε. Στοιχεία </w:t>
      </w:r>
      <w:r w:rsidR="000400B0">
        <w:rPr>
          <w:rFonts w:ascii="Calibri" w:hAnsi="Calibri" w:cs="Calibri"/>
          <w:iCs/>
          <w:sz w:val="22"/>
          <w:szCs w:val="22"/>
          <w:u w:val="single"/>
          <w:lang w:val="el-GR"/>
        </w:rPr>
        <w:t>α</w:t>
      </w:r>
      <w:r>
        <w:rPr>
          <w:rFonts w:ascii="Calibri" w:hAnsi="Calibri" w:cs="Calibri"/>
          <w:iCs/>
          <w:sz w:val="22"/>
          <w:szCs w:val="22"/>
          <w:u w:val="single"/>
          <w:lang w:val="el-GR"/>
        </w:rPr>
        <w:t xml:space="preserve">πογραφής </w:t>
      </w:r>
      <w:r w:rsidR="000400B0">
        <w:rPr>
          <w:rFonts w:ascii="Calibri" w:hAnsi="Calibri" w:cs="Calibri"/>
          <w:iCs/>
          <w:sz w:val="22"/>
          <w:szCs w:val="22"/>
          <w:u w:val="single"/>
          <w:lang w:val="el-GR"/>
        </w:rPr>
        <w:t>α</w:t>
      </w:r>
      <w:r>
        <w:rPr>
          <w:rFonts w:ascii="Calibri" w:hAnsi="Calibri" w:cs="Calibri"/>
          <w:iCs/>
          <w:sz w:val="22"/>
          <w:szCs w:val="22"/>
          <w:u w:val="single"/>
          <w:lang w:val="el-GR"/>
        </w:rPr>
        <w:t>τόμου σε Συλλογικό Κατάλυμα</w:t>
      </w:r>
    </w:p>
    <w:p w14:paraId="45645F67"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Για τα άτομα που απογράφονται σε συλλογικό κατάλυμα, συλλέγονται οι πληροφορίες που αναφέρονται στην ενότητα «Γ. Στοιχεία Απογραφής Ατόμου».</w:t>
      </w:r>
    </w:p>
    <w:p w14:paraId="36ACD95F" w14:textId="77777777" w:rsidR="008471BA" w:rsidRDefault="008471BA" w:rsidP="002709D6">
      <w:pPr>
        <w:pStyle w:val="Standard"/>
        <w:spacing w:line="276" w:lineRule="auto"/>
        <w:jc w:val="both"/>
        <w:rPr>
          <w:rFonts w:ascii="Calibri" w:hAnsi="Calibri" w:cs="Calibri"/>
          <w:iCs/>
          <w:sz w:val="22"/>
          <w:szCs w:val="22"/>
          <w:lang w:val="el-GR"/>
        </w:rPr>
      </w:pPr>
    </w:p>
    <w:p w14:paraId="201BDB05" w14:textId="77777777" w:rsidR="008471BA" w:rsidRPr="00CB2163" w:rsidRDefault="008471BA" w:rsidP="002709D6">
      <w:pPr>
        <w:pStyle w:val="Standard"/>
        <w:spacing w:line="276" w:lineRule="auto"/>
        <w:jc w:val="both"/>
        <w:rPr>
          <w:u w:val="single"/>
          <w:lang w:val="el-GR"/>
        </w:rPr>
      </w:pPr>
      <w:proofErr w:type="spellStart"/>
      <w:r w:rsidRPr="00CB2163">
        <w:rPr>
          <w:rFonts w:ascii="Calibri" w:hAnsi="Calibri" w:cs="Calibri"/>
          <w:iCs/>
          <w:sz w:val="22"/>
          <w:szCs w:val="22"/>
          <w:u w:val="single"/>
          <w:lang w:val="el-GR"/>
        </w:rPr>
        <w:t>Στ</w:t>
      </w:r>
      <w:proofErr w:type="spellEnd"/>
      <w:r w:rsidRPr="00CB2163">
        <w:rPr>
          <w:rFonts w:ascii="Calibri" w:hAnsi="Calibri" w:cs="Calibri"/>
          <w:iCs/>
          <w:sz w:val="22"/>
          <w:szCs w:val="22"/>
          <w:u w:val="single"/>
          <w:lang w:val="el-GR"/>
        </w:rPr>
        <w:t xml:space="preserve">. </w:t>
      </w:r>
      <w:r w:rsidRPr="00047301">
        <w:rPr>
          <w:rFonts w:ascii="Calibri" w:hAnsi="Calibri" w:cs="Calibri"/>
          <w:iCs/>
          <w:sz w:val="22"/>
          <w:szCs w:val="22"/>
          <w:u w:val="single"/>
          <w:lang w:val="el-GR"/>
        </w:rPr>
        <w:t>Στοιχεία μεταναστευτικών εκροών</w:t>
      </w:r>
    </w:p>
    <w:p w14:paraId="67AE098F"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Πρώην μέλη του νοικοκυριού που μετανάστευσαν στο εξωτερικό από το έτος 2010 και μετά.</w:t>
      </w:r>
    </w:p>
    <w:p w14:paraId="1AB19C60" w14:textId="77777777" w:rsidR="008471BA" w:rsidRDefault="008471BA" w:rsidP="002709D6">
      <w:pPr>
        <w:pStyle w:val="Standard"/>
        <w:spacing w:line="276" w:lineRule="auto"/>
        <w:jc w:val="both"/>
        <w:rPr>
          <w:rFonts w:ascii="Calibri" w:hAnsi="Calibri" w:cs="Calibri"/>
          <w:iCs/>
          <w:sz w:val="22"/>
          <w:szCs w:val="22"/>
          <w:lang w:val="el-GR"/>
        </w:rPr>
      </w:pPr>
    </w:p>
    <w:p w14:paraId="2AC8D828" w14:textId="21F5B330" w:rsidR="008471BA" w:rsidRDefault="008471BA" w:rsidP="002709D6">
      <w:pPr>
        <w:pStyle w:val="Standard"/>
        <w:spacing w:line="276" w:lineRule="auto"/>
        <w:jc w:val="both"/>
        <w:rPr>
          <w:rFonts w:ascii="Calibri" w:hAnsi="Calibri" w:cs="Calibri"/>
          <w:iCs/>
          <w:sz w:val="22"/>
          <w:szCs w:val="22"/>
          <w:u w:val="single"/>
          <w:lang w:val="el-GR"/>
        </w:rPr>
      </w:pPr>
      <w:r>
        <w:rPr>
          <w:rFonts w:ascii="Calibri" w:hAnsi="Calibri" w:cs="Calibri"/>
          <w:iCs/>
          <w:sz w:val="22"/>
          <w:szCs w:val="22"/>
          <w:u w:val="single"/>
          <w:lang w:val="el-GR"/>
        </w:rPr>
        <w:t xml:space="preserve">Ζ. Στοιχεία </w:t>
      </w:r>
      <w:r w:rsidR="000400B0">
        <w:rPr>
          <w:rFonts w:ascii="Calibri" w:hAnsi="Calibri" w:cs="Calibri"/>
          <w:iCs/>
          <w:sz w:val="22"/>
          <w:szCs w:val="22"/>
          <w:u w:val="single"/>
          <w:lang w:val="el-GR"/>
        </w:rPr>
        <w:t>α</w:t>
      </w:r>
      <w:r>
        <w:rPr>
          <w:rFonts w:ascii="Calibri" w:hAnsi="Calibri" w:cs="Calibri"/>
          <w:iCs/>
          <w:sz w:val="22"/>
          <w:szCs w:val="22"/>
          <w:u w:val="single"/>
          <w:lang w:val="el-GR"/>
        </w:rPr>
        <w:t>πογραφής πρώην μέλους του νοικοκυριού που μετανάστευσε στο εξωτερικό</w:t>
      </w:r>
    </w:p>
    <w:p w14:paraId="761942BB" w14:textId="77777777" w:rsidR="008471BA" w:rsidRDefault="008471BA" w:rsidP="002709D6">
      <w:pPr>
        <w:pStyle w:val="Standard"/>
        <w:numPr>
          <w:ilvl w:val="0"/>
          <w:numId w:val="46"/>
        </w:numPr>
        <w:spacing w:line="276" w:lineRule="auto"/>
        <w:jc w:val="both"/>
        <w:rPr>
          <w:rFonts w:ascii="Calibri" w:hAnsi="Calibri" w:cs="Calibri"/>
          <w:iCs/>
          <w:sz w:val="22"/>
          <w:szCs w:val="22"/>
          <w:lang w:val="el-GR"/>
        </w:rPr>
      </w:pPr>
      <w:r>
        <w:rPr>
          <w:rFonts w:ascii="Calibri" w:hAnsi="Calibri" w:cs="Calibri"/>
          <w:iCs/>
          <w:sz w:val="22"/>
          <w:szCs w:val="22"/>
          <w:lang w:val="el-GR"/>
        </w:rPr>
        <w:t>Επώνυμο, όνομα, όνομα πατρός, όνομα μητρός</w:t>
      </w:r>
    </w:p>
    <w:p w14:paraId="4221F5B9"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Σχέση με το νοικοκυριό</w:t>
      </w:r>
    </w:p>
    <w:p w14:paraId="2BDC825D"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Φύλο</w:t>
      </w:r>
    </w:p>
    <w:p w14:paraId="4582008D"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Ημερομηνία γέννησης</w:t>
      </w:r>
    </w:p>
    <w:p w14:paraId="275C081A" w14:textId="77777777" w:rsidR="008471BA" w:rsidRDefault="008471BA" w:rsidP="002709D6">
      <w:pPr>
        <w:pStyle w:val="Standard"/>
        <w:numPr>
          <w:ilvl w:val="0"/>
          <w:numId w:val="46"/>
        </w:numPr>
        <w:spacing w:line="276" w:lineRule="auto"/>
        <w:jc w:val="both"/>
        <w:rPr>
          <w:rFonts w:ascii="Calibri" w:hAnsi="Calibri" w:cs="Calibri"/>
          <w:iCs/>
          <w:sz w:val="22"/>
          <w:szCs w:val="22"/>
          <w:lang w:val="el-GR"/>
        </w:rPr>
      </w:pPr>
      <w:r>
        <w:rPr>
          <w:rFonts w:ascii="Calibri" w:hAnsi="Calibri" w:cs="Calibri"/>
          <w:iCs/>
          <w:sz w:val="22"/>
          <w:szCs w:val="22"/>
          <w:lang w:val="el-GR"/>
        </w:rPr>
        <w:t>Οικογενειακή κατάσταση όταν έφυγε για το εξωτερικό</w:t>
      </w:r>
    </w:p>
    <w:p w14:paraId="10AF8FFC" w14:textId="77777777" w:rsidR="008471BA" w:rsidRDefault="008471BA" w:rsidP="002709D6">
      <w:pPr>
        <w:pStyle w:val="Standard"/>
        <w:numPr>
          <w:ilvl w:val="0"/>
          <w:numId w:val="46"/>
        </w:numPr>
        <w:spacing w:line="276" w:lineRule="auto"/>
        <w:jc w:val="both"/>
        <w:rPr>
          <w:rFonts w:ascii="Calibri" w:hAnsi="Calibri" w:cs="Calibri"/>
          <w:iCs/>
          <w:sz w:val="22"/>
          <w:szCs w:val="22"/>
          <w:lang w:val="el-GR"/>
        </w:rPr>
      </w:pPr>
      <w:r>
        <w:rPr>
          <w:rFonts w:ascii="Calibri" w:hAnsi="Calibri" w:cs="Calibri"/>
          <w:iCs/>
          <w:sz w:val="22"/>
          <w:szCs w:val="22"/>
          <w:lang w:val="el-GR"/>
        </w:rPr>
        <w:t>Χώρα γέννησης (Χώρα διαμονής της μητέρας του απογραφόμενου κατά τη γέννησή του)</w:t>
      </w:r>
    </w:p>
    <w:p w14:paraId="3A33756A"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Υπηκοότητα</w:t>
      </w:r>
    </w:p>
    <w:p w14:paraId="632C2631" w14:textId="77777777" w:rsidR="008471BA" w:rsidRDefault="008471BA" w:rsidP="002709D6">
      <w:pPr>
        <w:pStyle w:val="Standard"/>
        <w:numPr>
          <w:ilvl w:val="0"/>
          <w:numId w:val="46"/>
        </w:numPr>
        <w:spacing w:line="276" w:lineRule="auto"/>
        <w:jc w:val="both"/>
        <w:rPr>
          <w:rFonts w:ascii="Calibri" w:hAnsi="Calibri" w:cs="Calibri"/>
          <w:iCs/>
          <w:sz w:val="22"/>
          <w:szCs w:val="22"/>
          <w:lang w:val="el-GR"/>
        </w:rPr>
      </w:pPr>
      <w:r>
        <w:rPr>
          <w:rFonts w:ascii="Calibri" w:hAnsi="Calibri" w:cs="Calibri"/>
          <w:iCs/>
          <w:sz w:val="22"/>
          <w:szCs w:val="22"/>
          <w:lang w:val="el-GR"/>
        </w:rPr>
        <w:t>Επίπεδο εκπαίδευσης όταν έφυγε για το εξωτερικό</w:t>
      </w:r>
    </w:p>
    <w:p w14:paraId="2FC218F8" w14:textId="77777777" w:rsidR="008471BA" w:rsidRDefault="008471BA" w:rsidP="002709D6">
      <w:pPr>
        <w:pStyle w:val="Standard"/>
        <w:numPr>
          <w:ilvl w:val="0"/>
          <w:numId w:val="46"/>
        </w:numPr>
        <w:spacing w:line="276" w:lineRule="auto"/>
        <w:jc w:val="both"/>
        <w:rPr>
          <w:rFonts w:ascii="Calibri" w:hAnsi="Calibri" w:cs="Calibri"/>
          <w:iCs/>
          <w:sz w:val="22"/>
          <w:szCs w:val="22"/>
          <w:lang w:val="el-GR"/>
        </w:rPr>
      </w:pPr>
      <w:r>
        <w:rPr>
          <w:rFonts w:ascii="Calibri" w:hAnsi="Calibri" w:cs="Calibri"/>
          <w:iCs/>
          <w:sz w:val="22"/>
          <w:szCs w:val="22"/>
          <w:lang w:val="el-GR"/>
        </w:rPr>
        <w:t>Τίτλοι σπουδών (όταν έφυγε για το εξωτερικό)</w:t>
      </w:r>
    </w:p>
    <w:p w14:paraId="44449C8A"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Έτος αναχώρησης από την Ελλάδα</w:t>
      </w:r>
    </w:p>
    <w:p w14:paraId="173627B0"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Χώρα αρχικού προορισμού</w:t>
      </w:r>
    </w:p>
    <w:p w14:paraId="139D3E57"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Χώρα διαμονής κατά την απογραφή</w:t>
      </w:r>
    </w:p>
    <w:p w14:paraId="126D5A50"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Λόγος αναχώρησης στο εξωτερικό</w:t>
      </w:r>
    </w:p>
    <w:p w14:paraId="082E6637"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Λόγος παραμονής στο εξωτερικό</w:t>
      </w:r>
    </w:p>
    <w:p w14:paraId="7713F377" w14:textId="77777777" w:rsidR="008471BA" w:rsidRDefault="008471BA" w:rsidP="002709D6">
      <w:pPr>
        <w:pStyle w:val="Standard"/>
        <w:spacing w:line="276" w:lineRule="auto"/>
        <w:jc w:val="both"/>
        <w:rPr>
          <w:rFonts w:ascii="Calibri" w:hAnsi="Calibri" w:cs="Calibri"/>
          <w:sz w:val="22"/>
          <w:szCs w:val="22"/>
        </w:rPr>
      </w:pPr>
    </w:p>
    <w:p w14:paraId="537011DE"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Η. Κάθε άλλη πρόσθετη μεταβλητή που τυχόν αποφασισθεί να συλλεγεί εκτάκτως, μετά την έκδοση του νόμου στον οποίο προσαρτάται το παρόν παράρτημα.</w:t>
      </w:r>
    </w:p>
    <w:p w14:paraId="0D6A5262" w14:textId="77777777" w:rsidR="008471BA" w:rsidRDefault="008471BA" w:rsidP="002709D6">
      <w:pPr>
        <w:pStyle w:val="Standard"/>
        <w:spacing w:line="276" w:lineRule="auto"/>
        <w:jc w:val="both"/>
        <w:rPr>
          <w:rFonts w:ascii="Calibri" w:hAnsi="Calibri" w:cs="Calibri"/>
          <w:sz w:val="22"/>
          <w:szCs w:val="22"/>
          <w:lang w:val="el-GR"/>
        </w:rPr>
      </w:pPr>
    </w:p>
    <w:p w14:paraId="2942FE7D" w14:textId="77777777" w:rsidR="0070043C" w:rsidRDefault="0070043C" w:rsidP="002709D6">
      <w:pPr>
        <w:pStyle w:val="Standard"/>
        <w:spacing w:line="276" w:lineRule="auto"/>
        <w:jc w:val="both"/>
        <w:rPr>
          <w:rFonts w:ascii="Calibri" w:hAnsi="Calibri" w:cs="Calibri"/>
          <w:sz w:val="22"/>
          <w:szCs w:val="22"/>
          <w:lang w:val="el-GR"/>
        </w:rPr>
      </w:pPr>
    </w:p>
    <w:p w14:paraId="42E7402F" w14:textId="1A6F7ED8" w:rsidR="008471BA" w:rsidRPr="0070043C" w:rsidRDefault="008471BA" w:rsidP="002709D6">
      <w:pPr>
        <w:pStyle w:val="Standard"/>
        <w:spacing w:line="276" w:lineRule="auto"/>
        <w:jc w:val="both"/>
        <w:rPr>
          <w:b/>
          <w:lang w:val="el-GR"/>
        </w:rPr>
      </w:pPr>
      <w:r w:rsidRPr="0070043C">
        <w:rPr>
          <w:rFonts w:ascii="Calibri" w:hAnsi="Calibri" w:cs="Calibri"/>
          <w:b/>
          <w:sz w:val="22"/>
          <w:szCs w:val="22"/>
          <w:lang w:val="el-GR"/>
        </w:rPr>
        <w:t xml:space="preserve">ΠΑΡΑΡΤΗΜΑ </w:t>
      </w:r>
      <w:r w:rsidRPr="0070043C">
        <w:rPr>
          <w:rFonts w:ascii="Calibri" w:hAnsi="Calibri" w:cs="Calibri"/>
          <w:b/>
          <w:sz w:val="22"/>
          <w:szCs w:val="22"/>
          <w:lang w:val="en-US"/>
        </w:rPr>
        <w:t>II</w:t>
      </w:r>
      <w:r w:rsidR="000400B0" w:rsidRPr="0070043C">
        <w:rPr>
          <w:rFonts w:ascii="Calibri" w:hAnsi="Calibri" w:cs="Calibri"/>
          <w:b/>
          <w:sz w:val="22"/>
          <w:szCs w:val="22"/>
          <w:lang w:val="el-GR"/>
        </w:rPr>
        <w:t xml:space="preserve"> </w:t>
      </w:r>
    </w:p>
    <w:p w14:paraId="3C9628F6" w14:textId="77777777" w:rsidR="008471BA" w:rsidRDefault="008471BA" w:rsidP="002709D6">
      <w:pPr>
        <w:pStyle w:val="Standard"/>
        <w:spacing w:line="276" w:lineRule="auto"/>
        <w:jc w:val="both"/>
        <w:rPr>
          <w:rFonts w:ascii="Calibri" w:hAnsi="Calibri" w:cs="Calibri"/>
          <w:sz w:val="22"/>
          <w:szCs w:val="22"/>
          <w:lang w:val="el-GR"/>
        </w:rPr>
      </w:pPr>
    </w:p>
    <w:p w14:paraId="67AE2FB2"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 xml:space="preserve">Οι μεταβλητές της Απογραφής Γεωργίας </w:t>
      </w:r>
      <w:r>
        <w:rPr>
          <w:rFonts w:ascii="Calibri" w:hAnsi="Calibri" w:cs="Calibri"/>
          <w:i/>
          <w:iCs/>
          <w:sz w:val="22"/>
          <w:szCs w:val="22"/>
          <w:lang w:val="el-GR"/>
        </w:rPr>
        <w:t>–</w:t>
      </w:r>
      <w:r>
        <w:rPr>
          <w:rFonts w:ascii="Calibri" w:hAnsi="Calibri" w:cs="Calibri"/>
          <w:sz w:val="22"/>
          <w:szCs w:val="22"/>
          <w:lang w:val="el-GR"/>
        </w:rPr>
        <w:t xml:space="preserve"> Κτηνοτροφίας έτους 2021 αφορούν:</w:t>
      </w:r>
    </w:p>
    <w:p w14:paraId="2068A0B3" w14:textId="77777777" w:rsidR="008471BA" w:rsidRDefault="008471BA" w:rsidP="002709D6">
      <w:pPr>
        <w:pStyle w:val="Standard"/>
        <w:spacing w:line="276" w:lineRule="auto"/>
        <w:ind w:left="568"/>
        <w:jc w:val="both"/>
        <w:rPr>
          <w:rFonts w:ascii="Calibri" w:hAnsi="Calibri" w:cs="Calibri"/>
          <w:sz w:val="22"/>
          <w:szCs w:val="22"/>
          <w:lang w:val="el-GR"/>
        </w:rPr>
      </w:pPr>
      <w:r>
        <w:rPr>
          <w:rFonts w:ascii="Calibri" w:hAnsi="Calibri" w:cs="Calibri"/>
          <w:sz w:val="22"/>
          <w:szCs w:val="22"/>
          <w:lang w:val="el-GR"/>
        </w:rPr>
        <w:t>(Α) τα στοιχεία αναγνώρισης του κατόχου ή του διαχειριστή της εκμετάλλευσης εφόσον πρόκειται για νομικά πρόσωπα και συγκεκριμένα:</w:t>
      </w:r>
    </w:p>
    <w:p w14:paraId="68E9AF1E"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t>Επώνυμο</w:t>
      </w:r>
    </w:p>
    <w:p w14:paraId="67F005A9"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t>Όνομα</w:t>
      </w:r>
    </w:p>
    <w:p w14:paraId="7E161695"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t>Όνομα πατρός</w:t>
      </w:r>
    </w:p>
    <w:p w14:paraId="306D4B70"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t>Έτος γέννησης</w:t>
      </w:r>
    </w:p>
    <w:p w14:paraId="6BF3E485"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t>ΑΦΜ</w:t>
      </w:r>
    </w:p>
    <w:p w14:paraId="0692C48C"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t>ΑΔΤ</w:t>
      </w:r>
    </w:p>
    <w:p w14:paraId="478AD6A5" w14:textId="77777777" w:rsidR="008471BA" w:rsidRDefault="008471BA" w:rsidP="002709D6">
      <w:pPr>
        <w:pStyle w:val="Standard"/>
        <w:numPr>
          <w:ilvl w:val="0"/>
          <w:numId w:val="47"/>
        </w:numPr>
        <w:spacing w:line="276" w:lineRule="auto"/>
        <w:jc w:val="both"/>
        <w:rPr>
          <w:rFonts w:ascii="Calibri" w:hAnsi="Calibri" w:cs="Calibri"/>
          <w:sz w:val="22"/>
          <w:szCs w:val="22"/>
          <w:lang w:val="el-GR"/>
        </w:rPr>
      </w:pPr>
      <w:r>
        <w:rPr>
          <w:rFonts w:ascii="Calibri" w:hAnsi="Calibri" w:cs="Calibri"/>
          <w:sz w:val="22"/>
          <w:szCs w:val="22"/>
          <w:lang w:val="el-GR"/>
        </w:rPr>
        <w:t>Επωνυμία και ΑΦΜ της εκμετάλλευσης, αν δεν είναι ατομική</w:t>
      </w:r>
    </w:p>
    <w:p w14:paraId="34596317" w14:textId="3FAEA4B0" w:rsidR="008471BA" w:rsidRDefault="008471BA" w:rsidP="002709D6">
      <w:pPr>
        <w:pStyle w:val="Standard"/>
        <w:numPr>
          <w:ilvl w:val="0"/>
          <w:numId w:val="47"/>
        </w:numPr>
        <w:spacing w:line="276" w:lineRule="auto"/>
        <w:jc w:val="both"/>
        <w:rPr>
          <w:rFonts w:ascii="Calibri" w:hAnsi="Calibri" w:cs="Calibri"/>
          <w:sz w:val="22"/>
          <w:szCs w:val="22"/>
          <w:lang w:val="el-GR"/>
        </w:rPr>
      </w:pPr>
      <w:r>
        <w:rPr>
          <w:rFonts w:ascii="Calibri" w:hAnsi="Calibri" w:cs="Calibri"/>
          <w:sz w:val="22"/>
          <w:szCs w:val="22"/>
          <w:lang w:val="el-GR"/>
        </w:rPr>
        <w:t>Διεύθυνση κατοικίας του κατόχου ή της έδρας της</w:t>
      </w:r>
      <w:r w:rsidR="000400B0">
        <w:rPr>
          <w:rFonts w:ascii="Calibri" w:hAnsi="Calibri" w:cs="Calibri"/>
          <w:sz w:val="22"/>
          <w:szCs w:val="22"/>
          <w:lang w:val="el-GR"/>
        </w:rPr>
        <w:t xml:space="preserve"> </w:t>
      </w:r>
      <w:r>
        <w:rPr>
          <w:rFonts w:ascii="Calibri" w:hAnsi="Calibri" w:cs="Calibri"/>
          <w:sz w:val="22"/>
          <w:szCs w:val="22"/>
          <w:lang w:val="el-GR"/>
        </w:rPr>
        <w:t>εκμετάλλευσης</w:t>
      </w:r>
    </w:p>
    <w:p w14:paraId="643B3974" w14:textId="77777777" w:rsidR="008471BA" w:rsidRDefault="008471BA" w:rsidP="002709D6">
      <w:pPr>
        <w:pStyle w:val="Standard"/>
        <w:numPr>
          <w:ilvl w:val="0"/>
          <w:numId w:val="47"/>
        </w:numPr>
        <w:spacing w:line="276" w:lineRule="auto"/>
        <w:jc w:val="both"/>
      </w:pPr>
      <w:r>
        <w:rPr>
          <w:rFonts w:ascii="Calibri" w:hAnsi="Calibri" w:cs="Calibri"/>
          <w:sz w:val="22"/>
          <w:szCs w:val="22"/>
          <w:lang w:val="en-US"/>
        </w:rPr>
        <w:t>E</w:t>
      </w:r>
      <w:r>
        <w:rPr>
          <w:rFonts w:ascii="Calibri" w:hAnsi="Calibri" w:cs="Calibri"/>
          <w:sz w:val="22"/>
          <w:szCs w:val="22"/>
        </w:rPr>
        <w:t>-mail</w:t>
      </w:r>
    </w:p>
    <w:p w14:paraId="4F17F7A6"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t>Αριθμός σταθερού τηλεφώνου</w:t>
      </w:r>
    </w:p>
    <w:p w14:paraId="65847358"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lastRenderedPageBreak/>
        <w:t>Αριθμός κινητού τηλεφώνου</w:t>
      </w:r>
    </w:p>
    <w:p w14:paraId="2549E138" w14:textId="77777777" w:rsidR="008471BA" w:rsidRDefault="008471BA" w:rsidP="002709D6">
      <w:pPr>
        <w:pStyle w:val="Standard"/>
        <w:spacing w:line="276" w:lineRule="auto"/>
        <w:ind w:left="993"/>
        <w:jc w:val="both"/>
        <w:rPr>
          <w:rFonts w:ascii="Calibri" w:hAnsi="Calibri" w:cs="Calibri"/>
          <w:sz w:val="22"/>
          <w:szCs w:val="22"/>
        </w:rPr>
      </w:pPr>
      <w:r>
        <w:rPr>
          <w:rFonts w:ascii="Calibri" w:hAnsi="Calibri" w:cs="Calibri"/>
          <w:sz w:val="22"/>
          <w:szCs w:val="22"/>
        </w:rPr>
        <w:t>και</w:t>
      </w:r>
    </w:p>
    <w:p w14:paraId="1E51EA8D" w14:textId="77777777" w:rsidR="008471BA" w:rsidRDefault="008471BA" w:rsidP="002709D6">
      <w:pPr>
        <w:pStyle w:val="Standard"/>
        <w:spacing w:line="276" w:lineRule="auto"/>
        <w:ind w:left="568"/>
        <w:jc w:val="both"/>
        <w:rPr>
          <w:rFonts w:ascii="Calibri" w:hAnsi="Calibri" w:cs="Calibri"/>
          <w:sz w:val="22"/>
          <w:szCs w:val="22"/>
          <w:lang w:val="el-GR"/>
        </w:rPr>
      </w:pPr>
      <w:r>
        <w:rPr>
          <w:rFonts w:ascii="Calibri" w:hAnsi="Calibri" w:cs="Calibri"/>
          <w:sz w:val="22"/>
          <w:szCs w:val="22"/>
          <w:lang w:val="el-GR"/>
        </w:rPr>
        <w:t>(Β) τα χαρακτηριστικά των γεωργικών και κτηνοτροφικών εκμεταλλεύσεων και συγκεκριμένα:</w:t>
      </w:r>
    </w:p>
    <w:p w14:paraId="479FE875"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Κατάσταση λειτουργίας της εκμετάλλευσης</w:t>
      </w:r>
    </w:p>
    <w:p w14:paraId="5CA5A40C" w14:textId="77777777" w:rsidR="008471BA" w:rsidRDefault="008471BA" w:rsidP="002709D6">
      <w:pPr>
        <w:pStyle w:val="Standard"/>
        <w:numPr>
          <w:ilvl w:val="0"/>
          <w:numId w:val="48"/>
        </w:numPr>
        <w:spacing w:line="276" w:lineRule="auto"/>
        <w:jc w:val="both"/>
        <w:rPr>
          <w:rFonts w:ascii="Calibri" w:hAnsi="Calibri" w:cs="Calibri"/>
          <w:sz w:val="22"/>
          <w:szCs w:val="22"/>
          <w:lang w:val="el-GR"/>
        </w:rPr>
      </w:pPr>
      <w:r>
        <w:rPr>
          <w:rFonts w:ascii="Calibri" w:hAnsi="Calibri" w:cs="Calibri"/>
          <w:sz w:val="22"/>
          <w:szCs w:val="22"/>
          <w:lang w:val="el-GR"/>
        </w:rPr>
        <w:t>Μορφή κατοχής της χρησιμοποιούμενης γεωργικής έκτασης της εκμετάλλευσης</w:t>
      </w:r>
    </w:p>
    <w:p w14:paraId="59934E81" w14:textId="77777777" w:rsidR="008471BA" w:rsidRDefault="008471BA" w:rsidP="002709D6">
      <w:pPr>
        <w:pStyle w:val="Standard"/>
        <w:numPr>
          <w:ilvl w:val="0"/>
          <w:numId w:val="48"/>
        </w:numPr>
        <w:spacing w:line="276" w:lineRule="auto"/>
        <w:jc w:val="both"/>
        <w:rPr>
          <w:rFonts w:ascii="Calibri" w:hAnsi="Calibri" w:cs="Calibri"/>
          <w:sz w:val="22"/>
          <w:szCs w:val="22"/>
          <w:lang w:val="el-GR"/>
        </w:rPr>
      </w:pPr>
      <w:r>
        <w:rPr>
          <w:rFonts w:ascii="Calibri" w:hAnsi="Calibri" w:cs="Calibri"/>
          <w:sz w:val="22"/>
          <w:szCs w:val="22"/>
          <w:lang w:val="el-GR"/>
        </w:rPr>
        <w:t>Νομική μορφή και διαχείριση της γεωργικής εκμετάλλευσης</w:t>
      </w:r>
    </w:p>
    <w:p w14:paraId="03378528"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Γεωργική κατάρτιση του διαχειριστή</w:t>
      </w:r>
    </w:p>
    <w:p w14:paraId="03FBFE4A"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Οικονομική ενίσχυση - στήριξη της εκμετάλλευσης</w:t>
      </w:r>
    </w:p>
    <w:p w14:paraId="75571D8C"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Γεωγραφική θέση της εκμετάλλευσης</w:t>
      </w:r>
    </w:p>
    <w:p w14:paraId="2A156B54"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Συνολική έκταση της εκμετάλλευσης</w:t>
      </w:r>
    </w:p>
    <w:p w14:paraId="12C33A3A" w14:textId="77777777" w:rsidR="008471BA" w:rsidRDefault="008471BA" w:rsidP="002709D6">
      <w:pPr>
        <w:pStyle w:val="Standard"/>
        <w:numPr>
          <w:ilvl w:val="0"/>
          <w:numId w:val="48"/>
        </w:numPr>
        <w:spacing w:line="276" w:lineRule="auto"/>
        <w:jc w:val="both"/>
        <w:rPr>
          <w:rFonts w:ascii="Calibri" w:hAnsi="Calibri" w:cs="Calibri"/>
          <w:sz w:val="22"/>
          <w:szCs w:val="22"/>
          <w:lang w:val="el-GR"/>
        </w:rPr>
      </w:pPr>
      <w:r>
        <w:rPr>
          <w:rFonts w:ascii="Calibri" w:hAnsi="Calibri" w:cs="Calibri"/>
          <w:sz w:val="22"/>
          <w:szCs w:val="22"/>
          <w:lang w:val="el-GR"/>
        </w:rPr>
        <w:t>Κατανομή της χρησιμοποιούμενης γεωργικής έκτασης (ΧΓΕ) ανά είδος καλλιέργειας (</w:t>
      </w:r>
      <w:proofErr w:type="spellStart"/>
      <w:r>
        <w:rPr>
          <w:rFonts w:ascii="Calibri" w:hAnsi="Calibri" w:cs="Calibri"/>
          <w:sz w:val="22"/>
          <w:szCs w:val="22"/>
          <w:lang w:val="el-GR"/>
        </w:rPr>
        <w:t>αροτραίες</w:t>
      </w:r>
      <w:proofErr w:type="spellEnd"/>
      <w:r>
        <w:rPr>
          <w:rFonts w:ascii="Calibri" w:hAnsi="Calibri" w:cs="Calibri"/>
          <w:sz w:val="22"/>
          <w:szCs w:val="22"/>
          <w:lang w:val="el-GR"/>
        </w:rPr>
        <w:t xml:space="preserve"> καλλιέργειες, οικογενειακοί λαχανόκηποι, μόνιμα λιβάδια και βοσκότοποι, πολυετείς μόνιμες καλλιέργειες κ.λπ.)</w:t>
      </w:r>
    </w:p>
    <w:p w14:paraId="669D8C33"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Κοινόχρηστη έκταση της εκμετάλλευσης</w:t>
      </w:r>
    </w:p>
    <w:p w14:paraId="45186528"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Αρδευόμενες εκτάσεις</w:t>
      </w:r>
    </w:p>
    <w:p w14:paraId="53ED8732"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Καλλιέργεια μανιταριών</w:t>
      </w:r>
    </w:p>
    <w:p w14:paraId="5A6876EF"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Βιολογική καλλιέργεια και εκτροφή</w:t>
      </w:r>
    </w:p>
    <w:p w14:paraId="74A78CA2"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Ζωικό κεφάλαιο της εκμετάλλευσης</w:t>
      </w:r>
    </w:p>
    <w:p w14:paraId="5ACB0C93" w14:textId="77777777" w:rsidR="008471BA" w:rsidRDefault="008471BA" w:rsidP="002709D6">
      <w:pPr>
        <w:pStyle w:val="Standard"/>
        <w:numPr>
          <w:ilvl w:val="0"/>
          <w:numId w:val="48"/>
        </w:numPr>
        <w:spacing w:line="276" w:lineRule="auto"/>
        <w:jc w:val="both"/>
        <w:rPr>
          <w:rFonts w:ascii="Calibri" w:hAnsi="Calibri" w:cs="Calibri"/>
          <w:sz w:val="22"/>
          <w:szCs w:val="22"/>
          <w:lang w:val="el-GR"/>
        </w:rPr>
      </w:pPr>
      <w:r>
        <w:rPr>
          <w:rFonts w:ascii="Calibri" w:hAnsi="Calibri" w:cs="Calibri"/>
          <w:sz w:val="22"/>
          <w:szCs w:val="22"/>
          <w:lang w:val="el-GR"/>
        </w:rPr>
        <w:t xml:space="preserve">Μέθοδοι </w:t>
      </w:r>
      <w:proofErr w:type="spellStart"/>
      <w:r>
        <w:rPr>
          <w:rFonts w:ascii="Calibri" w:hAnsi="Calibri" w:cs="Calibri"/>
          <w:sz w:val="22"/>
          <w:szCs w:val="22"/>
          <w:lang w:val="el-GR"/>
        </w:rPr>
        <w:t>σταβλισμού</w:t>
      </w:r>
      <w:proofErr w:type="spellEnd"/>
      <w:r>
        <w:rPr>
          <w:rFonts w:ascii="Calibri" w:hAnsi="Calibri" w:cs="Calibri"/>
          <w:sz w:val="22"/>
          <w:szCs w:val="22"/>
          <w:lang w:val="el-GR"/>
        </w:rPr>
        <w:t xml:space="preserve"> των ζώων, διαχείριση κοπριάς και χρήση λιπασμάτων στην εκμετάλλευση</w:t>
      </w:r>
    </w:p>
    <w:p w14:paraId="3AAE48A2"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Μέτρα στήριξης της αγροτικής ανάπτυξης</w:t>
      </w:r>
    </w:p>
    <w:p w14:paraId="4B25318A"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Άλλες κερδοσκοπικές δραστηριότητες της εκμετάλλευσης</w:t>
      </w:r>
    </w:p>
    <w:p w14:paraId="6CEA47EF" w14:textId="77777777" w:rsidR="008471BA" w:rsidRDefault="008471BA" w:rsidP="002709D6">
      <w:pPr>
        <w:pStyle w:val="Standard"/>
        <w:numPr>
          <w:ilvl w:val="0"/>
          <w:numId w:val="48"/>
        </w:numPr>
        <w:spacing w:line="276" w:lineRule="auto"/>
        <w:jc w:val="both"/>
        <w:rPr>
          <w:rFonts w:ascii="Calibri" w:hAnsi="Calibri" w:cs="Calibri"/>
          <w:sz w:val="22"/>
          <w:szCs w:val="22"/>
          <w:lang w:val="el-GR"/>
        </w:rPr>
      </w:pPr>
      <w:r>
        <w:rPr>
          <w:rFonts w:ascii="Calibri" w:hAnsi="Calibri" w:cs="Calibri"/>
          <w:sz w:val="22"/>
          <w:szCs w:val="22"/>
          <w:lang w:val="el-GR"/>
        </w:rPr>
        <w:t>Απασχόληση στην εκμετάλλευση των μελών του νοικοκυριού του κατόχου</w:t>
      </w:r>
    </w:p>
    <w:p w14:paraId="72D67CA1" w14:textId="77777777" w:rsidR="008471BA" w:rsidRDefault="008471BA" w:rsidP="002709D6">
      <w:pPr>
        <w:pStyle w:val="Standard"/>
        <w:numPr>
          <w:ilvl w:val="0"/>
          <w:numId w:val="48"/>
        </w:numPr>
        <w:spacing w:line="276" w:lineRule="auto"/>
        <w:jc w:val="both"/>
        <w:rPr>
          <w:rFonts w:ascii="Calibri" w:hAnsi="Calibri" w:cs="Calibri"/>
          <w:sz w:val="22"/>
          <w:szCs w:val="22"/>
          <w:lang w:val="el-GR"/>
        </w:rPr>
      </w:pPr>
      <w:r>
        <w:rPr>
          <w:rFonts w:ascii="Calibri" w:hAnsi="Calibri" w:cs="Calibri"/>
          <w:sz w:val="22"/>
          <w:szCs w:val="22"/>
          <w:lang w:val="el-GR"/>
        </w:rPr>
        <w:t>Τυχόν απασχόληση των μελών του νοικοκυριού και σε άλλες, πέραν της γεωργίας, κερδοσκοπικές δραστηριότητες</w:t>
      </w:r>
    </w:p>
    <w:p w14:paraId="29782067" w14:textId="77777777" w:rsidR="008471BA" w:rsidRDefault="008471BA" w:rsidP="002709D6">
      <w:pPr>
        <w:pStyle w:val="Standard"/>
        <w:numPr>
          <w:ilvl w:val="0"/>
          <w:numId w:val="48"/>
        </w:numPr>
        <w:spacing w:line="276" w:lineRule="auto"/>
        <w:jc w:val="both"/>
        <w:rPr>
          <w:rFonts w:ascii="Calibri" w:hAnsi="Calibri" w:cs="Calibri"/>
          <w:sz w:val="22"/>
          <w:szCs w:val="22"/>
          <w:lang w:val="el-GR"/>
        </w:rPr>
      </w:pPr>
      <w:r>
        <w:rPr>
          <w:rFonts w:ascii="Calibri" w:hAnsi="Calibri" w:cs="Calibri"/>
          <w:sz w:val="22"/>
          <w:szCs w:val="22"/>
          <w:lang w:val="el-GR"/>
        </w:rPr>
        <w:t>Απασχόληση μόνιμων και εποχικών εργατών στην εκμετάλλευση</w:t>
      </w:r>
    </w:p>
    <w:p w14:paraId="007FE943"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Απασχόληση λοιπών εργατών στην εκμετάλλευση</w:t>
      </w:r>
    </w:p>
    <w:p w14:paraId="46245AA6" w14:textId="29CEAC45" w:rsidR="008471BA" w:rsidRDefault="008471BA" w:rsidP="002709D6">
      <w:pPr>
        <w:pStyle w:val="Standard"/>
        <w:numPr>
          <w:ilvl w:val="0"/>
          <w:numId w:val="48"/>
        </w:numPr>
        <w:spacing w:line="276" w:lineRule="auto"/>
        <w:jc w:val="both"/>
      </w:pPr>
      <w:r>
        <w:rPr>
          <w:rFonts w:ascii="Calibri" w:hAnsi="Calibri" w:cs="Calibri"/>
          <w:sz w:val="22"/>
          <w:szCs w:val="22"/>
        </w:rPr>
        <w:t>Μέτρα ασφαλείας στην εκμετάλλευση</w:t>
      </w:r>
      <w:r>
        <w:rPr>
          <w:rFonts w:ascii="Calibri" w:hAnsi="Calibri" w:cs="Calibri"/>
          <w:sz w:val="22"/>
          <w:szCs w:val="22"/>
          <w:lang w:val="el-GR"/>
        </w:rPr>
        <w:t>.</w:t>
      </w:r>
      <w:r w:rsidR="000400B0">
        <w:rPr>
          <w:rFonts w:ascii="Calibri" w:hAnsi="Calibri" w:cs="Calibri"/>
          <w:sz w:val="22"/>
          <w:szCs w:val="22"/>
          <w:lang w:val="el-GR"/>
        </w:rPr>
        <w:t xml:space="preserve"> </w:t>
      </w:r>
    </w:p>
    <w:p w14:paraId="7BB66BB1" w14:textId="77777777" w:rsidR="008471BA" w:rsidRDefault="008471BA" w:rsidP="002709D6">
      <w:pPr>
        <w:pStyle w:val="Standard"/>
        <w:spacing w:line="276" w:lineRule="auto"/>
        <w:ind w:left="568"/>
        <w:jc w:val="both"/>
        <w:rPr>
          <w:rFonts w:ascii="Calibri" w:hAnsi="Calibri" w:cs="Calibri"/>
          <w:sz w:val="22"/>
          <w:szCs w:val="22"/>
          <w:lang w:val="el-GR"/>
        </w:rPr>
      </w:pPr>
    </w:p>
    <w:p w14:paraId="204E655B" w14:textId="77777777" w:rsidR="008F6B0E" w:rsidRDefault="008F6B0E" w:rsidP="00835FEB">
      <w:pPr>
        <w:pStyle w:val="Standard"/>
        <w:spacing w:line="276" w:lineRule="auto"/>
      </w:pPr>
    </w:p>
    <w:p w14:paraId="698793D3" w14:textId="77777777" w:rsidR="00835FEB" w:rsidRDefault="00835FEB" w:rsidP="00835FEB">
      <w:pPr>
        <w:pStyle w:val="Standard"/>
        <w:spacing w:line="276" w:lineRule="auto"/>
      </w:pPr>
    </w:p>
    <w:p w14:paraId="113EED22" w14:textId="77777777" w:rsidR="00835FEB" w:rsidRDefault="00835FEB" w:rsidP="00835FEB">
      <w:pPr>
        <w:pStyle w:val="Standard"/>
        <w:spacing w:line="276" w:lineRule="auto"/>
      </w:pPr>
    </w:p>
    <w:p w14:paraId="361BDEE9" w14:textId="77777777" w:rsidR="00835FEB" w:rsidRDefault="00835FEB" w:rsidP="00835FEB">
      <w:pPr>
        <w:pStyle w:val="Standard"/>
        <w:spacing w:line="276" w:lineRule="auto"/>
      </w:pPr>
    </w:p>
    <w:p w14:paraId="664354E7" w14:textId="77777777" w:rsidR="00835FEB" w:rsidRDefault="00835FEB" w:rsidP="00835FEB">
      <w:pPr>
        <w:pStyle w:val="Standard"/>
        <w:spacing w:line="276" w:lineRule="auto"/>
      </w:pPr>
    </w:p>
    <w:p w14:paraId="401D0DF7" w14:textId="77777777" w:rsidR="00835FEB" w:rsidRDefault="00835FEB" w:rsidP="00835FEB">
      <w:pPr>
        <w:pStyle w:val="Standard"/>
        <w:spacing w:line="276" w:lineRule="auto"/>
      </w:pPr>
    </w:p>
    <w:p w14:paraId="35AD93B9" w14:textId="77777777" w:rsidR="00835FEB" w:rsidRDefault="00835FEB" w:rsidP="00835FEB">
      <w:pPr>
        <w:pStyle w:val="Standard"/>
        <w:spacing w:line="276" w:lineRule="auto"/>
      </w:pPr>
    </w:p>
    <w:p w14:paraId="5F08F5A0" w14:textId="77777777" w:rsidR="00835FEB" w:rsidRDefault="00835FEB" w:rsidP="00835FEB">
      <w:pPr>
        <w:pStyle w:val="Standard"/>
        <w:spacing w:line="276" w:lineRule="auto"/>
      </w:pPr>
    </w:p>
    <w:p w14:paraId="75C3D7A9" w14:textId="77777777" w:rsidR="00835FEB" w:rsidRDefault="00835FEB" w:rsidP="00835FEB">
      <w:pPr>
        <w:pStyle w:val="Standard"/>
        <w:spacing w:line="276" w:lineRule="auto"/>
      </w:pPr>
    </w:p>
    <w:p w14:paraId="753554BE" w14:textId="77777777" w:rsidR="00835FEB" w:rsidRDefault="00835FEB" w:rsidP="00835FEB">
      <w:pPr>
        <w:pStyle w:val="Standard"/>
        <w:spacing w:line="276" w:lineRule="auto"/>
      </w:pPr>
    </w:p>
    <w:p w14:paraId="1A010206" w14:textId="77777777" w:rsidR="00835FEB" w:rsidRDefault="00835FEB" w:rsidP="00835FEB">
      <w:pPr>
        <w:pStyle w:val="Standard"/>
        <w:spacing w:line="276" w:lineRule="auto"/>
      </w:pPr>
    </w:p>
    <w:p w14:paraId="33B7638B" w14:textId="77777777" w:rsidR="00835FEB" w:rsidRDefault="00835FEB" w:rsidP="00835FEB">
      <w:pPr>
        <w:pStyle w:val="Standard"/>
        <w:spacing w:line="276" w:lineRule="auto"/>
      </w:pPr>
    </w:p>
    <w:p w14:paraId="1D728A4A" w14:textId="77777777" w:rsidR="00835FEB" w:rsidRDefault="00835FEB" w:rsidP="00835FEB">
      <w:pPr>
        <w:pStyle w:val="Standard"/>
        <w:spacing w:line="276" w:lineRule="auto"/>
      </w:pPr>
    </w:p>
    <w:p w14:paraId="4E2FF49A" w14:textId="77777777" w:rsidR="00835FEB" w:rsidRDefault="00835FEB" w:rsidP="00835FEB">
      <w:pPr>
        <w:pStyle w:val="Standard"/>
        <w:spacing w:line="276" w:lineRule="auto"/>
      </w:pPr>
    </w:p>
    <w:p w14:paraId="20C788DF" w14:textId="77777777" w:rsidR="00835FEB" w:rsidRDefault="00835FEB" w:rsidP="00835FEB">
      <w:pPr>
        <w:pStyle w:val="Standard"/>
        <w:spacing w:line="276" w:lineRule="auto"/>
      </w:pPr>
    </w:p>
    <w:p w14:paraId="21DA8D15" w14:textId="77777777" w:rsidR="00835FEB" w:rsidRDefault="00835FEB" w:rsidP="00835FEB">
      <w:pPr>
        <w:pStyle w:val="Standard"/>
        <w:spacing w:line="276" w:lineRule="auto"/>
      </w:pPr>
    </w:p>
    <w:p w14:paraId="58632FB3" w14:textId="77777777" w:rsidR="00835FEB" w:rsidRDefault="00835FEB" w:rsidP="00835FEB">
      <w:pPr>
        <w:pStyle w:val="Standard"/>
        <w:spacing w:line="276" w:lineRule="auto"/>
      </w:pPr>
    </w:p>
    <w:p w14:paraId="7029D465" w14:textId="77777777" w:rsidR="00835FEB" w:rsidRDefault="00835FEB" w:rsidP="00835FEB">
      <w:pPr>
        <w:pStyle w:val="Standard"/>
        <w:spacing w:line="276" w:lineRule="auto"/>
      </w:pPr>
    </w:p>
    <w:p w14:paraId="0FC615E3" w14:textId="30B7AE57" w:rsidR="00835FEB" w:rsidRPr="005B6459" w:rsidRDefault="00835FEB" w:rsidP="00835FEB">
      <w:pPr>
        <w:pStyle w:val="Standard"/>
        <w:spacing w:line="276" w:lineRule="auto"/>
        <w:jc w:val="right"/>
        <w:rPr>
          <w:rFonts w:asciiTheme="minorHAnsi" w:hAnsiTheme="minorHAnsi"/>
          <w:b/>
          <w:sz w:val="22"/>
          <w:szCs w:val="22"/>
          <w:lang w:val="el-GR"/>
        </w:rPr>
      </w:pPr>
      <w:r w:rsidRPr="005B6459">
        <w:rPr>
          <w:rFonts w:asciiTheme="minorHAnsi" w:hAnsiTheme="minorHAnsi"/>
          <w:b/>
          <w:sz w:val="22"/>
          <w:szCs w:val="22"/>
          <w:lang w:val="el-GR"/>
        </w:rPr>
        <w:lastRenderedPageBreak/>
        <w:t>Αθήνα, 26 Ιανουαρίου 2021</w:t>
      </w:r>
    </w:p>
    <w:p w14:paraId="11A7FA94" w14:textId="77777777" w:rsidR="00835FEB" w:rsidRPr="005B6459" w:rsidRDefault="00835FEB" w:rsidP="00835FEB">
      <w:pPr>
        <w:pStyle w:val="Standard"/>
        <w:spacing w:line="276" w:lineRule="auto"/>
        <w:jc w:val="right"/>
        <w:rPr>
          <w:rFonts w:asciiTheme="minorHAnsi" w:hAnsiTheme="minorHAnsi"/>
          <w:b/>
          <w:sz w:val="22"/>
          <w:szCs w:val="22"/>
          <w:lang w:val="el-GR"/>
        </w:rPr>
      </w:pPr>
    </w:p>
    <w:p w14:paraId="2BBE4DC1" w14:textId="77777777" w:rsidR="00C1710E" w:rsidRPr="00C1710E" w:rsidRDefault="00C1710E" w:rsidP="00C1710E">
      <w:pPr>
        <w:widowControl/>
        <w:suppressAutoHyphens w:val="0"/>
        <w:autoSpaceDN/>
        <w:spacing w:after="160" w:line="259" w:lineRule="auto"/>
        <w:jc w:val="right"/>
        <w:textAlignment w:val="auto"/>
        <w:rPr>
          <w:rFonts w:asciiTheme="minorHAnsi" w:eastAsia="Calibri" w:hAnsiTheme="minorHAnsi" w:cs="Calibri"/>
          <w:kern w:val="0"/>
          <w:sz w:val="22"/>
          <w:szCs w:val="22"/>
          <w:lang w:val="el-GR" w:eastAsia="en-US" w:bidi="ar-SA"/>
        </w:rPr>
      </w:pPr>
    </w:p>
    <w:p w14:paraId="3EB9A94C"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Ο ΑΝΤΙΠΡΟΕΔΡΟΣ </w:t>
      </w:r>
    </w:p>
    <w:p w14:paraId="73A0ADAF"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ΤΗΣ ΚΥΒΕΡΝΗΣΗΣ</w:t>
      </w:r>
    </w:p>
    <w:p w14:paraId="7634140C"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46F20BC4"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4EBA3E56"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ΠΑΝΑΓΙΩΤΗΣ ΠΙΚΡΑΜΜΕΝΟΣ </w:t>
      </w:r>
    </w:p>
    <w:p w14:paraId="59F644CE"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57BA6B53"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ΟΙ ΥΠΟΥΡΓΟΙ </w:t>
      </w:r>
    </w:p>
    <w:p w14:paraId="25B43CD9"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b/>
          <w:bCs/>
          <w:kern w:val="0"/>
          <w:sz w:val="22"/>
          <w:szCs w:val="22"/>
          <w:lang w:val="el-GR" w:eastAsia="en-US" w:bidi="ar-SA"/>
        </w:rPr>
      </w:pPr>
    </w:p>
    <w:p w14:paraId="0E8F27AD"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ΟΙΚΟΝΟΜΙΚΩΝ                          ΑΝΑΠΤΥΞΗΣ ΚΑΙ ΕΠΕΝΔΥΣΕΩΝ                  ΕΞΩΤΕΡΙΚΩΝ </w:t>
      </w:r>
    </w:p>
    <w:p w14:paraId="24F1DF55"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6E117E4B"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3026E8DA"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5FBFB25C"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ΧΡΗΣΤΟΣ ΣΤΑΪΚΟΥΡΑΣ    ΣΠΥΡΙΔΩΝ – ΑΔΩΝΙΣ ΓΕΩΡΓΙΑΔΗΣ         ΝΙΚΟΛΑΟΣ-ΓΕΩΡΓΙΟΣ ΔΕΝΔΙΑΣ</w:t>
      </w:r>
    </w:p>
    <w:p w14:paraId="582A51FB"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6A97ECDD"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ΠΡΟΣΤΑΣΙΑΣ ΤΟΥ ΠΟΛΙΤΗ            ΕΘΝΙΚΗΣ ΑΜΥΝΑΣ                ΠΑΙΔΕΙΑΣ ΚΑΙ ΘΡΗΣΚΕΥΜΑΤΩΝ </w:t>
      </w:r>
    </w:p>
    <w:p w14:paraId="6166BC97"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3D5DD2AF"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536857A5"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64F72723"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78A54D84"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ΜΙΧΑΗΛ ΧΡΥΣΟΧΟΪΔΗΣ      ΝΙΚΟΛΑΟΣ ΠΑΝΑΓΙΩΤΟΠΟΥΛΟΣ          ΝΙΚΗ ΚΕΡΑΜΕΩΣ </w:t>
      </w:r>
    </w:p>
    <w:p w14:paraId="789BBF0E"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09FD70E7"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        </w:t>
      </w:r>
      <w:r w:rsidRPr="00C1710E">
        <w:rPr>
          <w:rFonts w:asciiTheme="minorHAnsi" w:eastAsia="Calibri" w:hAnsiTheme="minorHAnsi" w:cs="Calibri"/>
          <w:b/>
          <w:bCs/>
          <w:kern w:val="0"/>
          <w:sz w:val="22"/>
          <w:szCs w:val="22"/>
          <w:lang w:val="el-GR" w:eastAsia="en-US" w:bidi="ar-SA"/>
        </w:rPr>
        <w:t xml:space="preserve">ΕΡΓΑΣΙΑΣ ΚΑΙ                                      ΥΓΕΙΑΣ                        ΠΕΡΙΒΑΛΛΟΝΤΟΣ ΚΑΙ ΕΝΕΡΓΕΙΑΣ </w:t>
      </w:r>
    </w:p>
    <w:p w14:paraId="5AE10849"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ΚΟΙΝΩΝΙΚΩΝ ΥΠΟΘΕΣΕΩΝ    </w:t>
      </w:r>
    </w:p>
    <w:p w14:paraId="0607C578"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732F441D"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7754FD39"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12837B1B"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ΚΩΝΣΤΑΝΤΙΝΟΣ ΧΑΤΖΗΔΑΚΗΣ          ΒΑΣΙΛΕΙΟΣ ΚΙΚΙΛΙΑΣ             ΚΩΝΣΤΑΝΤΙΝΟΣ ΣΚΡΕΚΑΣ </w:t>
      </w:r>
    </w:p>
    <w:p w14:paraId="591676FA"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4DDF2930"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053C0483"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6A85C28B"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lastRenderedPageBreak/>
        <w:t xml:space="preserve">ΠΟΛΙΤΙΣΜΟΥ ΚΑΙ ΑΘΛΗΤΙΣΜΟΥ                    ΔΙΚΑΙΟΣΥΝΗΣ                           ΕΣΩΤΕΡΙΚΩΝ </w:t>
      </w:r>
    </w:p>
    <w:p w14:paraId="28854E1A"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1D11FBBC"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55F32F4A"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6D6A1B79"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ΣΤΥΛΙΑΝΗ ΜΕΝΔΩΝΗ                              ΚΩΝΣΤΑΝΤΙΝΟΣ ΤΣΙΑΡΑΣ        ΜΑΥΡΟΥΔΗΣ ΒΟΡΙΔΗΣ </w:t>
      </w:r>
    </w:p>
    <w:p w14:paraId="1AACD8E3"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74092D8A"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ΜΕΤΑΝΑΣΤΕΥΣΗΣ ΚΑΙ ΑΣΥΛΟΥ      ΥΠΟΔΟΜΩΝ ΚΑΙ ΜΕΤΑΦΟΡΩΝ               ΝΑΥΤΙΛΙΑΣ ΚΑΙ </w:t>
      </w:r>
    </w:p>
    <w:p w14:paraId="1F25065D"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                                                                                                                           ΝΗΣΙΩΤΙΚΗΣ ΠΟΛΙΤΙΚΗΣ</w:t>
      </w:r>
    </w:p>
    <w:p w14:paraId="6A71E1BE"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2DEE2C90"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2530516D"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ΠΑΝΑΓΙΩΤΗΣ ΜΗΤΑΡΑΚΗΣ          ΚΩΝΣΤΑΝΤΙΝΟΣ ΚΑΡΑΜΑΝΛΗΣ         ΙΩΑΝΝΗΣ ΠΛΑΚΙΩΤΑΚΗΣ</w:t>
      </w:r>
    </w:p>
    <w:p w14:paraId="49B09684"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168B3094"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ΑΓΡΟΤΙΚΗΣ ΑΝΑΠΤΥΞΗΣ ΚΑΙ ΤΡΟΦΙΜΩΝ      ΤΟΥΡΙΣΜΟΥ                        ΕΠΙΚΡΑΤΕΙΑΣ </w:t>
      </w:r>
    </w:p>
    <w:p w14:paraId="74D36372"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6C9B09C4"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12D2A010"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35534308"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ΣΠΥΡΙΔΩΝ-ΠΑΝΑΓΙΩΤΗΣ ΛΙΒΑΝΟΣ         ΘΕΟΧΑΡΗΣ </w:t>
      </w:r>
      <w:proofErr w:type="spellStart"/>
      <w:r w:rsidRPr="00C1710E">
        <w:rPr>
          <w:rFonts w:asciiTheme="minorHAnsi" w:eastAsia="Calibri" w:hAnsiTheme="minorHAnsi" w:cs="Calibri"/>
          <w:kern w:val="0"/>
          <w:sz w:val="22"/>
          <w:szCs w:val="22"/>
          <w:lang w:val="el-GR" w:eastAsia="en-US" w:bidi="ar-SA"/>
        </w:rPr>
        <w:t>ΘΕΟΧΑΡΗΣ</w:t>
      </w:r>
      <w:proofErr w:type="spellEnd"/>
      <w:r w:rsidRPr="00C1710E">
        <w:rPr>
          <w:rFonts w:asciiTheme="minorHAnsi" w:eastAsia="Calibri" w:hAnsiTheme="minorHAnsi" w:cs="Calibri"/>
          <w:kern w:val="0"/>
          <w:sz w:val="22"/>
          <w:szCs w:val="22"/>
          <w:lang w:val="el-GR" w:eastAsia="en-US" w:bidi="ar-SA"/>
        </w:rPr>
        <w:t xml:space="preserve">            ΚΥΡΙΑΚΟΣ ΠΙΕΡΡΑΚΑΚΗΣ </w:t>
      </w:r>
    </w:p>
    <w:p w14:paraId="563F4CBE"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556FEFC3"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424DE468"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Ο ΑΝΑΠΛΗΡΩΤΗΣ ΥΠΟΥΡΓΟΣ                                          Ο ΑΝΑΛΠΛΗΡΩΤΗΣ ΥΠΟΥΡΓΟΣ </w:t>
      </w:r>
    </w:p>
    <w:p w14:paraId="41403815"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ΟΙΚΟΝΟΜΙΚΩΝ                                                                       ΑΝΑΠΤΥΞΗΣ ΚΑΙ ΕΠΕΝΔΥΣΕΩΝ </w:t>
      </w:r>
    </w:p>
    <w:p w14:paraId="57B45059"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3B7B548D" w14:textId="77777777" w:rsid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44CC0163" w14:textId="77777777" w:rsidR="00CB2163" w:rsidRPr="00C1710E" w:rsidRDefault="00CB2163"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0567867C"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ΘΕΟΔΩΡΟΣ ΣΚΥΛΑΚΑΚΗΣ                                                     ΝΙΚΟΛΑΟΣ ΠΑΠΑΘΑΝΑΣΗΣ </w:t>
      </w:r>
    </w:p>
    <w:p w14:paraId="6F9EEDAE"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3F11139D"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   Ο ΑΝΑΠΛΗΡΩΤΗΣ ΥΠΟΥΡΓΟΣ                                      Ο ΑΝΑΠΛΗΡΩΤΗΣ ΥΠΟΥΡΓΟΣ                        </w:t>
      </w:r>
    </w:p>
    <w:p w14:paraId="0D2A3AFD"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    ΕΞΩΤΕΡΙΚΩΝ                                                                                ΕΣΩΤΕΡΙΚΩΝ </w:t>
      </w:r>
    </w:p>
    <w:p w14:paraId="2825C44B"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4BE8368E" w14:textId="77777777" w:rsid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0B833D1C" w14:textId="77777777" w:rsidR="00CB2163" w:rsidRPr="00C1710E" w:rsidRDefault="00CB2163"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2681C01A"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 ΜΙΛΤΙΑΔΗΣ  ΒΑΡΒΙΤΣΙΩΤΗΣ                                                      ΣΤΥΛΙΑΝΟΣ ΠΕΤΣΑΣ </w:t>
      </w:r>
    </w:p>
    <w:p w14:paraId="5AB3691B" w14:textId="77777777" w:rsid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448DB5C6" w14:textId="77777777" w:rsidR="00CB2163" w:rsidRPr="00C1710E" w:rsidRDefault="00CB2163"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2FD40B79"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Ο ΥΦΥΠΟΥΡΓΟΣ</w:t>
      </w:r>
    </w:p>
    <w:p w14:paraId="74C8F28D"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ΠΟΛΙΤΙΣΜΟΥ ΚΑΙ ΑΘΛΗΤΙΣΜΟΥ</w:t>
      </w:r>
    </w:p>
    <w:p w14:paraId="5C0E0401"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20BC9313"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7D630B47"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5BB498A7"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ΕΛΕΥΘΕΡΙΟΣ ΑΥΓΕΝΑΚΗΣ</w:t>
      </w:r>
    </w:p>
    <w:p w14:paraId="7444B15E" w14:textId="77777777" w:rsidR="00835FEB" w:rsidRPr="005B6459" w:rsidRDefault="00835FEB" w:rsidP="00364FD9">
      <w:pPr>
        <w:pStyle w:val="Standard"/>
        <w:spacing w:line="276" w:lineRule="auto"/>
        <w:jc w:val="center"/>
        <w:rPr>
          <w:rFonts w:asciiTheme="minorHAnsi" w:hAnsiTheme="minorHAnsi"/>
          <w:b/>
          <w:sz w:val="22"/>
          <w:szCs w:val="22"/>
          <w:lang w:val="el-GR"/>
        </w:rPr>
      </w:pPr>
    </w:p>
    <w:sectPr w:rsidR="00835FEB" w:rsidRPr="005B6459" w:rsidSect="00180E1E">
      <w:footerReference w:type="default" r:id="rId18"/>
      <w:pgSz w:w="11906" w:h="16838"/>
      <w:pgMar w:top="1134" w:right="1134"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0EAF7" w14:textId="77777777" w:rsidR="00FE131B" w:rsidRDefault="00FE131B" w:rsidP="008F6B0E">
      <w:r>
        <w:separator/>
      </w:r>
    </w:p>
  </w:endnote>
  <w:endnote w:type="continuationSeparator" w:id="0">
    <w:p w14:paraId="7208AE77" w14:textId="77777777" w:rsidR="00FE131B" w:rsidRDefault="00FE131B" w:rsidP="008F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A1"/>
    <w:family w:val="roman"/>
    <w:pitch w:val="variable"/>
    <w:sig w:usb0="E0002AFF" w:usb1="C0007841" w:usb2="00000009" w:usb3="00000000" w:csb0="000001FF" w:csb1="00000000"/>
  </w:font>
  <w:font w:name="EUAlbertina">
    <w:charset w:val="00"/>
    <w:family w:val="auto"/>
    <w:pitch w:val="variable"/>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altName w:val="Calibri"/>
    <w:panose1 w:val="02070309020205020404"/>
    <w:charset w:val="A1"/>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Verdana">
    <w:altName w:val="Calibri"/>
    <w:panose1 w:val="020B0604030504040204"/>
    <w:charset w:val="A1"/>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3172842"/>
      <w:docPartObj>
        <w:docPartGallery w:val="Page Numbers (Bottom of Page)"/>
        <w:docPartUnique/>
      </w:docPartObj>
    </w:sdtPr>
    <w:sdtEndPr/>
    <w:sdtContent>
      <w:p w14:paraId="4CAAFDE5" w14:textId="77777777" w:rsidR="007430DE" w:rsidRDefault="007430DE">
        <w:pPr>
          <w:pStyle w:val="ad"/>
          <w:jc w:val="center"/>
        </w:pPr>
        <w:r>
          <w:fldChar w:fldCharType="begin"/>
        </w:r>
        <w:r>
          <w:instrText xml:space="preserve"> PAGE   \* MERGEFORMAT </w:instrText>
        </w:r>
        <w:r>
          <w:fldChar w:fldCharType="separate"/>
        </w:r>
        <w:r w:rsidR="00CB2163">
          <w:rPr>
            <w:noProof/>
          </w:rPr>
          <w:t>52</w:t>
        </w:r>
        <w:r>
          <w:rPr>
            <w:noProof/>
          </w:rPr>
          <w:fldChar w:fldCharType="end"/>
        </w:r>
      </w:p>
    </w:sdtContent>
  </w:sdt>
  <w:p w14:paraId="56DB19CD" w14:textId="77777777" w:rsidR="007430DE" w:rsidRDefault="007430D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17CBC" w14:textId="77777777" w:rsidR="00FE131B" w:rsidRDefault="00FE131B" w:rsidP="008F6B0E">
      <w:r w:rsidRPr="008F6B0E">
        <w:rPr>
          <w:color w:val="000000"/>
        </w:rPr>
        <w:separator/>
      </w:r>
    </w:p>
  </w:footnote>
  <w:footnote w:type="continuationSeparator" w:id="0">
    <w:p w14:paraId="13F94553" w14:textId="77777777" w:rsidR="00FE131B" w:rsidRDefault="00FE131B" w:rsidP="008F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82F0B"/>
    <w:multiLevelType w:val="multilevel"/>
    <w:tmpl w:val="CA0808A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6226411"/>
    <w:multiLevelType w:val="multilevel"/>
    <w:tmpl w:val="71508A98"/>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0AC7377F"/>
    <w:multiLevelType w:val="multilevel"/>
    <w:tmpl w:val="8AEE6714"/>
    <w:lvl w:ilvl="0">
      <w:start w:val="1"/>
      <w:numFmt w:val="decimal"/>
      <w:lvlText w:val="%1."/>
      <w:lvlJc w:val="left"/>
      <w:pPr>
        <w:ind w:left="747" w:hanging="360"/>
      </w:pPr>
      <w:rPr>
        <w:rFonts w:hint="default"/>
      </w:rPr>
    </w:lvl>
    <w:lvl w:ilvl="1">
      <w:start w:val="2"/>
      <w:numFmt w:val="decimal"/>
      <w:isLgl/>
      <w:lvlText w:val="%1.%2."/>
      <w:lvlJc w:val="left"/>
      <w:pPr>
        <w:ind w:left="747" w:hanging="360"/>
      </w:pPr>
      <w:rPr>
        <w:rFonts w:hint="default"/>
      </w:rPr>
    </w:lvl>
    <w:lvl w:ilvl="2">
      <w:start w:val="1"/>
      <w:numFmt w:val="decimal"/>
      <w:isLgl/>
      <w:lvlText w:val="%1.%2.%3."/>
      <w:lvlJc w:val="left"/>
      <w:pPr>
        <w:ind w:left="1107"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67" w:hanging="1080"/>
      </w:pPr>
      <w:rPr>
        <w:rFonts w:hint="default"/>
      </w:rPr>
    </w:lvl>
    <w:lvl w:ilvl="5">
      <w:start w:val="1"/>
      <w:numFmt w:val="decimal"/>
      <w:isLgl/>
      <w:lvlText w:val="%1.%2.%3.%4.%5.%6."/>
      <w:lvlJc w:val="left"/>
      <w:pPr>
        <w:ind w:left="1467" w:hanging="1080"/>
      </w:pPr>
      <w:rPr>
        <w:rFonts w:hint="default"/>
      </w:rPr>
    </w:lvl>
    <w:lvl w:ilvl="6">
      <w:start w:val="1"/>
      <w:numFmt w:val="decimal"/>
      <w:isLgl/>
      <w:lvlText w:val="%1.%2.%3.%4.%5.%6.%7."/>
      <w:lvlJc w:val="left"/>
      <w:pPr>
        <w:ind w:left="1827" w:hanging="1440"/>
      </w:pPr>
      <w:rPr>
        <w:rFonts w:hint="default"/>
      </w:rPr>
    </w:lvl>
    <w:lvl w:ilvl="7">
      <w:start w:val="1"/>
      <w:numFmt w:val="decimal"/>
      <w:isLgl/>
      <w:lvlText w:val="%1.%2.%3.%4.%5.%6.%7.%8."/>
      <w:lvlJc w:val="left"/>
      <w:pPr>
        <w:ind w:left="1827" w:hanging="1440"/>
      </w:pPr>
      <w:rPr>
        <w:rFonts w:hint="default"/>
      </w:rPr>
    </w:lvl>
    <w:lvl w:ilvl="8">
      <w:start w:val="1"/>
      <w:numFmt w:val="decimal"/>
      <w:isLgl/>
      <w:lvlText w:val="%1.%2.%3.%4.%5.%6.%7.%8.%9."/>
      <w:lvlJc w:val="left"/>
      <w:pPr>
        <w:ind w:left="2187" w:hanging="1800"/>
      </w:pPr>
      <w:rPr>
        <w:rFonts w:hint="default"/>
      </w:rPr>
    </w:lvl>
  </w:abstractNum>
  <w:abstractNum w:abstractNumId="3" w15:restartNumberingAfterBreak="0">
    <w:nsid w:val="0BF9006E"/>
    <w:multiLevelType w:val="multilevel"/>
    <w:tmpl w:val="5DA88C7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C734FE9"/>
    <w:multiLevelType w:val="multilevel"/>
    <w:tmpl w:val="D21407BE"/>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0D7B513D"/>
    <w:multiLevelType w:val="multilevel"/>
    <w:tmpl w:val="BA9C6E76"/>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11BE4A8A"/>
    <w:multiLevelType w:val="multilevel"/>
    <w:tmpl w:val="C7DAB07E"/>
    <w:styleLink w:val="WWNum5"/>
    <w:lvl w:ilvl="0">
      <w:start w:val="1"/>
      <w:numFmt w:val="decimal"/>
      <w:lvlText w:val="(%1) "/>
      <w:lvlJc w:val="left"/>
      <w:rPr>
        <w:b w:val="0"/>
        <w:i w:val="0"/>
        <w:sz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134E5537"/>
    <w:multiLevelType w:val="multilevel"/>
    <w:tmpl w:val="BDA4EE10"/>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161B3C52"/>
    <w:multiLevelType w:val="multilevel"/>
    <w:tmpl w:val="A8646FB0"/>
    <w:styleLink w:val="WWNum2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18B219FE"/>
    <w:multiLevelType w:val="multilevel"/>
    <w:tmpl w:val="CAA845D2"/>
    <w:styleLink w:val="WWNum15"/>
    <w:lvl w:ilvl="0">
      <w:start w:val="1"/>
      <w:numFmt w:val="upperRoman"/>
      <w:lvlText w:val="%1."/>
      <w:lvlJc w:val="righ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8D26ECD"/>
    <w:multiLevelType w:val="multilevel"/>
    <w:tmpl w:val="11FC5A30"/>
    <w:styleLink w:val="WWNum23"/>
    <w:lvl w:ilvl="0">
      <w:start w:val="1"/>
      <w:numFmt w:val="lowerRoman"/>
      <w:lvlText w:val="%1)"/>
      <w:lvlJc w:val="left"/>
      <w:rPr>
        <w:rFonts w:cs="EUAlbertin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1D086774"/>
    <w:multiLevelType w:val="multilevel"/>
    <w:tmpl w:val="F3709228"/>
    <w:styleLink w:val="WWNum28"/>
    <w:lvl w:ilvl="0">
      <w:start w:val="1"/>
      <w:numFmt w:val="decimal"/>
      <w:lvlText w:val="%1."/>
      <w:lvlJc w:val="lef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1F430383"/>
    <w:multiLevelType w:val="hybridMultilevel"/>
    <w:tmpl w:val="F1F00BC2"/>
    <w:lvl w:ilvl="0" w:tplc="84982600">
      <w:start w:val="1"/>
      <w:numFmt w:val="decimal"/>
      <w:lvlText w:val="%1."/>
      <w:lvlJc w:val="left"/>
      <w:pPr>
        <w:ind w:left="502" w:hanging="36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0DC5ECB"/>
    <w:multiLevelType w:val="multilevel"/>
    <w:tmpl w:val="C85E3392"/>
    <w:lvl w:ilvl="0">
      <w:start w:val="1"/>
      <w:numFmt w:val="bullet"/>
      <w:lvlText w:val=""/>
      <w:lvlJc w:val="left"/>
      <w:pPr>
        <w:ind w:left="1133" w:hanging="360"/>
      </w:pPr>
      <w:rPr>
        <w:rFonts w:ascii="Symbol" w:hAnsi="Symbol" w:cs="Symbol" w:hint="default"/>
        <w:b w:val="0"/>
        <w:bCs w:val="0"/>
      </w:rPr>
    </w:lvl>
    <w:lvl w:ilvl="1">
      <w:start w:val="1"/>
      <w:numFmt w:val="bullet"/>
      <w:lvlText w:val="o"/>
      <w:lvlJc w:val="left"/>
      <w:pPr>
        <w:ind w:left="1853" w:hanging="360"/>
      </w:pPr>
      <w:rPr>
        <w:rFonts w:ascii="Courier New" w:hAnsi="Courier New" w:cs="Courier New" w:hint="default"/>
        <w:b w:val="0"/>
        <w:bCs w:val="0"/>
      </w:rPr>
    </w:lvl>
    <w:lvl w:ilvl="2">
      <w:start w:val="1"/>
      <w:numFmt w:val="bullet"/>
      <w:lvlText w:val=""/>
      <w:lvlJc w:val="left"/>
      <w:pPr>
        <w:ind w:left="2573" w:hanging="360"/>
      </w:pPr>
      <w:rPr>
        <w:rFonts w:ascii="Wingdings" w:hAnsi="Wingdings" w:cs="Wingdings" w:hint="default"/>
        <w:b w:val="0"/>
        <w:bCs w:val="0"/>
      </w:rPr>
    </w:lvl>
    <w:lvl w:ilvl="3">
      <w:start w:val="1"/>
      <w:numFmt w:val="bullet"/>
      <w:lvlText w:val=""/>
      <w:lvlJc w:val="left"/>
      <w:pPr>
        <w:ind w:left="3293" w:hanging="360"/>
      </w:pPr>
      <w:rPr>
        <w:rFonts w:ascii="Symbol" w:hAnsi="Symbol" w:cs="Symbol" w:hint="default"/>
        <w:b w:val="0"/>
        <w:bCs w:val="0"/>
      </w:rPr>
    </w:lvl>
    <w:lvl w:ilvl="4">
      <w:start w:val="1"/>
      <w:numFmt w:val="bullet"/>
      <w:lvlText w:val="o"/>
      <w:lvlJc w:val="left"/>
      <w:pPr>
        <w:ind w:left="4013" w:hanging="360"/>
      </w:pPr>
      <w:rPr>
        <w:rFonts w:ascii="Courier New" w:hAnsi="Courier New" w:cs="Courier New" w:hint="default"/>
        <w:b w:val="0"/>
        <w:bCs w:val="0"/>
      </w:rPr>
    </w:lvl>
    <w:lvl w:ilvl="5">
      <w:start w:val="1"/>
      <w:numFmt w:val="bullet"/>
      <w:lvlText w:val=""/>
      <w:lvlJc w:val="left"/>
      <w:pPr>
        <w:ind w:left="4733" w:hanging="360"/>
      </w:pPr>
      <w:rPr>
        <w:rFonts w:ascii="Wingdings" w:hAnsi="Wingdings" w:cs="Wingdings" w:hint="default"/>
        <w:b w:val="0"/>
        <w:bCs w:val="0"/>
      </w:rPr>
    </w:lvl>
    <w:lvl w:ilvl="6">
      <w:start w:val="1"/>
      <w:numFmt w:val="bullet"/>
      <w:lvlText w:val=""/>
      <w:lvlJc w:val="left"/>
      <w:pPr>
        <w:ind w:left="5453" w:hanging="360"/>
      </w:pPr>
      <w:rPr>
        <w:rFonts w:ascii="Symbol" w:hAnsi="Symbol" w:cs="Symbol" w:hint="default"/>
        <w:b w:val="0"/>
        <w:bCs w:val="0"/>
      </w:rPr>
    </w:lvl>
    <w:lvl w:ilvl="7">
      <w:start w:val="1"/>
      <w:numFmt w:val="bullet"/>
      <w:lvlText w:val="o"/>
      <w:lvlJc w:val="left"/>
      <w:pPr>
        <w:ind w:left="6173" w:hanging="360"/>
      </w:pPr>
      <w:rPr>
        <w:rFonts w:ascii="Courier New" w:hAnsi="Courier New" w:cs="Courier New" w:hint="default"/>
        <w:b w:val="0"/>
        <w:bCs w:val="0"/>
      </w:rPr>
    </w:lvl>
    <w:lvl w:ilvl="8">
      <w:start w:val="1"/>
      <w:numFmt w:val="bullet"/>
      <w:lvlText w:val=""/>
      <w:lvlJc w:val="left"/>
      <w:pPr>
        <w:ind w:left="6893" w:hanging="360"/>
      </w:pPr>
      <w:rPr>
        <w:rFonts w:ascii="Wingdings" w:hAnsi="Wingdings" w:cs="Wingdings" w:hint="default"/>
        <w:b w:val="0"/>
        <w:bCs w:val="0"/>
      </w:rPr>
    </w:lvl>
  </w:abstractNum>
  <w:abstractNum w:abstractNumId="14" w15:restartNumberingAfterBreak="0">
    <w:nsid w:val="21142143"/>
    <w:multiLevelType w:val="hybridMultilevel"/>
    <w:tmpl w:val="A566C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1EF7DC1"/>
    <w:multiLevelType w:val="multilevel"/>
    <w:tmpl w:val="5BA0A098"/>
    <w:styleLink w:val="WWNum3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23825A20"/>
    <w:multiLevelType w:val="multilevel"/>
    <w:tmpl w:val="B364AD90"/>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240E752B"/>
    <w:multiLevelType w:val="multilevel"/>
    <w:tmpl w:val="92880D7E"/>
    <w:styleLink w:val="WWNum24"/>
    <w:lvl w:ilvl="0">
      <w:numFmt w:val="bullet"/>
      <w:lvlText w:val="-"/>
      <w:lvlJc w:val="left"/>
      <w:rPr>
        <w:rFonts w:ascii="Times New Roman" w:eastAsia="Times New Roman" w:hAnsi="Times New Roman" w:cs="Calibri"/>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8" w15:restartNumberingAfterBreak="0">
    <w:nsid w:val="28E21464"/>
    <w:multiLevelType w:val="multilevel"/>
    <w:tmpl w:val="FD205E06"/>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2BA92E96"/>
    <w:multiLevelType w:val="multilevel"/>
    <w:tmpl w:val="D3561D06"/>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2BD83AA8"/>
    <w:multiLevelType w:val="multilevel"/>
    <w:tmpl w:val="11AC79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2BFE65B1"/>
    <w:multiLevelType w:val="multilevel"/>
    <w:tmpl w:val="F200AA3E"/>
    <w:styleLink w:val="WWNum3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15:restartNumberingAfterBreak="0">
    <w:nsid w:val="2EC61621"/>
    <w:multiLevelType w:val="multilevel"/>
    <w:tmpl w:val="408EE02A"/>
    <w:styleLink w:val="WWNum26"/>
    <w:lvl w:ilvl="0">
      <w:start w:val="1"/>
      <w:numFmt w:val="upperRoman"/>
      <w:lvlText w:val="%1."/>
      <w:lvlJc w:val="righ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32337B67"/>
    <w:multiLevelType w:val="multilevel"/>
    <w:tmpl w:val="BD9A638E"/>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34F85295"/>
    <w:multiLevelType w:val="multilevel"/>
    <w:tmpl w:val="D266338E"/>
    <w:lvl w:ilvl="0">
      <w:start w:val="1"/>
      <w:numFmt w:val="bullet"/>
      <w:lvlText w:val=""/>
      <w:lvlJc w:val="left"/>
      <w:pPr>
        <w:ind w:left="720" w:hanging="360"/>
      </w:pPr>
      <w:rPr>
        <w:rFonts w:ascii="Symbol" w:hAnsi="Symbol" w:cs="Open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position w:val="0"/>
        <w:sz w:val="22"/>
        <w:vertAlign w:val="baseline"/>
      </w:rPr>
    </w:lvl>
    <w:lvl w:ilvl="3">
      <w:start w:val="2"/>
      <w:numFmt w:val="decimal"/>
      <w:lvlText w:val="%4."/>
      <w:lvlJc w:val="left"/>
      <w:pPr>
        <w:ind w:left="644" w:hanging="360"/>
      </w:pPr>
      <w:rPr>
        <w:position w:val="0"/>
        <w:sz w:val="22"/>
        <w:vertAlign w:val="baseline"/>
      </w:rPr>
    </w:lvl>
    <w:lvl w:ilvl="4">
      <w:start w:val="1"/>
      <w:numFmt w:val="lowerLetter"/>
      <w:lvlText w:val="%5."/>
      <w:lvlJc w:val="left"/>
      <w:pPr>
        <w:ind w:left="3600" w:hanging="360"/>
      </w:pPr>
      <w:rPr>
        <w:rFonts w:cs="Times New Roman"/>
        <w:position w:val="0"/>
        <w:sz w:val="22"/>
        <w:vertAlign w:val="baseline"/>
      </w:rPr>
    </w:lvl>
    <w:lvl w:ilvl="5">
      <w:start w:val="1"/>
      <w:numFmt w:val="lowerRoman"/>
      <w:lvlText w:val="%6."/>
      <w:lvlJc w:val="right"/>
      <w:pPr>
        <w:ind w:left="4320" w:hanging="180"/>
      </w:pPr>
      <w:rPr>
        <w:rFonts w:cs="Times New Roman"/>
        <w:position w:val="0"/>
        <w:sz w:val="22"/>
        <w:vertAlign w:val="baseline"/>
      </w:rPr>
    </w:lvl>
    <w:lvl w:ilvl="6">
      <w:start w:val="1"/>
      <w:numFmt w:val="decimal"/>
      <w:lvlText w:val="%7."/>
      <w:lvlJc w:val="left"/>
      <w:pPr>
        <w:ind w:left="5040" w:hanging="360"/>
      </w:pPr>
      <w:rPr>
        <w:rFonts w:cs="Times New Roman"/>
        <w:position w:val="0"/>
        <w:sz w:val="22"/>
        <w:vertAlign w:val="baseline"/>
      </w:rPr>
    </w:lvl>
    <w:lvl w:ilvl="7">
      <w:start w:val="1"/>
      <w:numFmt w:val="lowerLetter"/>
      <w:lvlText w:val="%8."/>
      <w:lvlJc w:val="left"/>
      <w:pPr>
        <w:ind w:left="5760" w:hanging="360"/>
      </w:pPr>
      <w:rPr>
        <w:rFonts w:cs="Times New Roman"/>
        <w:position w:val="0"/>
        <w:sz w:val="22"/>
        <w:vertAlign w:val="baseline"/>
      </w:rPr>
    </w:lvl>
    <w:lvl w:ilvl="8">
      <w:start w:val="1"/>
      <w:numFmt w:val="lowerRoman"/>
      <w:lvlText w:val="%9."/>
      <w:lvlJc w:val="right"/>
      <w:pPr>
        <w:ind w:left="6480" w:hanging="180"/>
      </w:pPr>
      <w:rPr>
        <w:rFonts w:cs="Times New Roman"/>
        <w:position w:val="0"/>
        <w:sz w:val="22"/>
        <w:vertAlign w:val="baseline"/>
      </w:rPr>
    </w:lvl>
  </w:abstractNum>
  <w:abstractNum w:abstractNumId="25" w15:restartNumberingAfterBreak="0">
    <w:nsid w:val="355F2C2C"/>
    <w:multiLevelType w:val="multilevel"/>
    <w:tmpl w:val="B8E0FB6C"/>
    <w:styleLink w:val="WW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35857402"/>
    <w:multiLevelType w:val="multilevel"/>
    <w:tmpl w:val="699AD164"/>
    <w:styleLink w:val="WWNum3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35943D12"/>
    <w:multiLevelType w:val="multilevel"/>
    <w:tmpl w:val="27B0E852"/>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36675F00"/>
    <w:multiLevelType w:val="multilevel"/>
    <w:tmpl w:val="B5FC18BC"/>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37795248"/>
    <w:multiLevelType w:val="multilevel"/>
    <w:tmpl w:val="BADAE582"/>
    <w:styleLink w:val="WWNum37"/>
    <w:lvl w:ilvl="0">
      <w:start w:val="1"/>
      <w:numFmt w:val="low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38526651"/>
    <w:multiLevelType w:val="multilevel"/>
    <w:tmpl w:val="E11A382C"/>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390F2BD2"/>
    <w:multiLevelType w:val="multilevel"/>
    <w:tmpl w:val="C144D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9E8384B"/>
    <w:multiLevelType w:val="multilevel"/>
    <w:tmpl w:val="C9404EAE"/>
    <w:lvl w:ilvl="0">
      <w:start w:val="1"/>
      <w:numFmt w:val="decimal"/>
      <w:lvlText w:val="%1."/>
      <w:lvlJc w:val="left"/>
      <w:pPr>
        <w:ind w:left="360" w:hanging="360"/>
      </w:pPr>
      <w:rPr>
        <w:b w:val="0"/>
        <w:bCs w:val="0"/>
      </w:rPr>
    </w:lvl>
    <w:lvl w:ilvl="1">
      <w:start w:val="1"/>
      <w:numFmt w:val="bullet"/>
      <w:lvlText w:val=""/>
      <w:lvlJc w:val="left"/>
      <w:pPr>
        <w:ind w:left="1440" w:hanging="360"/>
      </w:pPr>
      <w:rPr>
        <w:rFonts w:ascii="Symbol" w:hAnsi="Symbol" w:cs="Symbol" w:hint="default"/>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BFD0B89"/>
    <w:multiLevelType w:val="multilevel"/>
    <w:tmpl w:val="87E4C7A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3ED71182"/>
    <w:multiLevelType w:val="multilevel"/>
    <w:tmpl w:val="CA4C6F3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40F40480"/>
    <w:multiLevelType w:val="multilevel"/>
    <w:tmpl w:val="AEB84DFE"/>
    <w:lvl w:ilvl="0">
      <w:start w:val="1"/>
      <w:numFmt w:val="bullet"/>
      <w:lvlText w:val=""/>
      <w:lvlJc w:val="left"/>
      <w:pPr>
        <w:ind w:left="1440" w:hanging="360"/>
      </w:pPr>
      <w:rPr>
        <w:rFonts w:ascii="Symbol" w:hAnsi="Symbol" w:cs="Symbol" w:hint="default"/>
        <w:b w:val="0"/>
        <w:bCs w:val="0"/>
      </w:rPr>
    </w:lvl>
    <w:lvl w:ilvl="1">
      <w:start w:val="1"/>
      <w:numFmt w:val="bullet"/>
      <w:lvlText w:val="o"/>
      <w:lvlJc w:val="left"/>
      <w:pPr>
        <w:ind w:left="2160" w:hanging="360"/>
      </w:pPr>
      <w:rPr>
        <w:rFonts w:ascii="Courier New" w:hAnsi="Courier New" w:cs="Courier New" w:hint="default"/>
        <w:b w:val="0"/>
        <w:bCs w:val="0"/>
      </w:rPr>
    </w:lvl>
    <w:lvl w:ilvl="2">
      <w:start w:val="1"/>
      <w:numFmt w:val="bullet"/>
      <w:lvlText w:val=""/>
      <w:lvlJc w:val="left"/>
      <w:pPr>
        <w:ind w:left="2880" w:hanging="360"/>
      </w:pPr>
      <w:rPr>
        <w:rFonts w:ascii="Wingdings" w:hAnsi="Wingdings" w:cs="Wingdings" w:hint="default"/>
        <w:b w:val="0"/>
        <w:bCs w:val="0"/>
      </w:rPr>
    </w:lvl>
    <w:lvl w:ilvl="3">
      <w:start w:val="1"/>
      <w:numFmt w:val="bullet"/>
      <w:lvlText w:val=""/>
      <w:lvlJc w:val="left"/>
      <w:pPr>
        <w:ind w:left="3600" w:hanging="360"/>
      </w:pPr>
      <w:rPr>
        <w:rFonts w:ascii="Symbol" w:hAnsi="Symbol" w:cs="Symbol" w:hint="default"/>
        <w:b w:val="0"/>
        <w:bCs w:val="0"/>
      </w:rPr>
    </w:lvl>
    <w:lvl w:ilvl="4">
      <w:start w:val="1"/>
      <w:numFmt w:val="bullet"/>
      <w:lvlText w:val="o"/>
      <w:lvlJc w:val="left"/>
      <w:pPr>
        <w:ind w:left="4320" w:hanging="360"/>
      </w:pPr>
      <w:rPr>
        <w:rFonts w:ascii="Courier New" w:hAnsi="Courier New" w:cs="Courier New" w:hint="default"/>
        <w:b w:val="0"/>
        <w:bCs w:val="0"/>
      </w:rPr>
    </w:lvl>
    <w:lvl w:ilvl="5">
      <w:start w:val="1"/>
      <w:numFmt w:val="bullet"/>
      <w:lvlText w:val=""/>
      <w:lvlJc w:val="left"/>
      <w:pPr>
        <w:ind w:left="5040" w:hanging="360"/>
      </w:pPr>
      <w:rPr>
        <w:rFonts w:ascii="Wingdings" w:hAnsi="Wingdings" w:cs="Wingdings" w:hint="default"/>
        <w:b w:val="0"/>
        <w:bCs w:val="0"/>
      </w:rPr>
    </w:lvl>
    <w:lvl w:ilvl="6">
      <w:start w:val="1"/>
      <w:numFmt w:val="bullet"/>
      <w:lvlText w:val=""/>
      <w:lvlJc w:val="left"/>
      <w:pPr>
        <w:ind w:left="5760" w:hanging="360"/>
      </w:pPr>
      <w:rPr>
        <w:rFonts w:ascii="Symbol" w:hAnsi="Symbol" w:cs="Symbol" w:hint="default"/>
        <w:b w:val="0"/>
        <w:bCs w:val="0"/>
      </w:rPr>
    </w:lvl>
    <w:lvl w:ilvl="7">
      <w:start w:val="1"/>
      <w:numFmt w:val="bullet"/>
      <w:lvlText w:val="o"/>
      <w:lvlJc w:val="left"/>
      <w:pPr>
        <w:ind w:left="6480" w:hanging="360"/>
      </w:pPr>
      <w:rPr>
        <w:rFonts w:ascii="Courier New" w:hAnsi="Courier New" w:cs="Courier New" w:hint="default"/>
        <w:b w:val="0"/>
        <w:bCs w:val="0"/>
      </w:rPr>
    </w:lvl>
    <w:lvl w:ilvl="8">
      <w:start w:val="1"/>
      <w:numFmt w:val="bullet"/>
      <w:lvlText w:val=""/>
      <w:lvlJc w:val="left"/>
      <w:pPr>
        <w:ind w:left="7200" w:hanging="360"/>
      </w:pPr>
      <w:rPr>
        <w:rFonts w:ascii="Wingdings" w:hAnsi="Wingdings" w:cs="Wingdings" w:hint="default"/>
        <w:b w:val="0"/>
        <w:bCs w:val="0"/>
      </w:rPr>
    </w:lvl>
  </w:abstractNum>
  <w:abstractNum w:abstractNumId="36" w15:restartNumberingAfterBreak="0">
    <w:nsid w:val="48900B86"/>
    <w:multiLevelType w:val="hybridMultilevel"/>
    <w:tmpl w:val="6B32D582"/>
    <w:lvl w:ilvl="0" w:tplc="7304F020">
      <w:start w:val="1"/>
      <w:numFmt w:val="decimal"/>
      <w:lvlText w:val="%1."/>
      <w:lvlJc w:val="left"/>
      <w:pPr>
        <w:ind w:left="720" w:hanging="360"/>
      </w:pPr>
      <w:rPr>
        <w:rFonts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48EF3C70"/>
    <w:multiLevelType w:val="multilevel"/>
    <w:tmpl w:val="8FDA4A60"/>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49156616"/>
    <w:multiLevelType w:val="multilevel"/>
    <w:tmpl w:val="93A2317A"/>
    <w:lvl w:ilvl="0">
      <w:start w:val="34"/>
      <w:numFmt w:val="decimal"/>
      <w:lvlText w:val="%1."/>
      <w:lvlJc w:val="left"/>
      <w:pPr>
        <w:ind w:left="36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9366317"/>
    <w:multiLevelType w:val="multilevel"/>
    <w:tmpl w:val="8C68FD4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49883BA7"/>
    <w:multiLevelType w:val="multilevel"/>
    <w:tmpl w:val="84C03C9A"/>
    <w:styleLink w:val="WWNum3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4BD569AB"/>
    <w:multiLevelType w:val="hybridMultilevel"/>
    <w:tmpl w:val="3376B6C4"/>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2" w15:restartNumberingAfterBreak="0">
    <w:nsid w:val="521C502F"/>
    <w:multiLevelType w:val="multilevel"/>
    <w:tmpl w:val="A37401AA"/>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15:restartNumberingAfterBreak="0">
    <w:nsid w:val="52C344E9"/>
    <w:multiLevelType w:val="multilevel"/>
    <w:tmpl w:val="ACD2923C"/>
    <w:styleLink w:val="WWNum3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530244B5"/>
    <w:multiLevelType w:val="multilevel"/>
    <w:tmpl w:val="3FF8946C"/>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541916D1"/>
    <w:multiLevelType w:val="multilevel"/>
    <w:tmpl w:val="1FCADDD8"/>
    <w:lvl w:ilvl="0">
      <w:start w:val="1"/>
      <w:numFmt w:val="bullet"/>
      <w:lvlText w:val=""/>
      <w:lvlJc w:val="left"/>
      <w:pPr>
        <w:tabs>
          <w:tab w:val="num" w:pos="1353"/>
        </w:tabs>
        <w:ind w:left="1353" w:hanging="360"/>
      </w:pPr>
      <w:rPr>
        <w:rFonts w:ascii="Symbol" w:hAnsi="Symbol" w:cs="OpenSymbol" w:hint="default"/>
      </w:rPr>
    </w:lvl>
    <w:lvl w:ilvl="1">
      <w:start w:val="1"/>
      <w:numFmt w:val="bullet"/>
      <w:lvlText w:val="◦"/>
      <w:lvlJc w:val="left"/>
      <w:pPr>
        <w:tabs>
          <w:tab w:val="num" w:pos="1713"/>
        </w:tabs>
        <w:ind w:left="1713" w:hanging="360"/>
      </w:pPr>
      <w:rPr>
        <w:rFonts w:ascii="OpenSymbol" w:hAnsi="OpenSymbol" w:cs="OpenSymbol" w:hint="default"/>
      </w:rPr>
    </w:lvl>
    <w:lvl w:ilvl="2">
      <w:start w:val="1"/>
      <w:numFmt w:val="bullet"/>
      <w:lvlText w:val="▪"/>
      <w:lvlJc w:val="left"/>
      <w:pPr>
        <w:tabs>
          <w:tab w:val="num" w:pos="2073"/>
        </w:tabs>
        <w:ind w:left="2073" w:hanging="360"/>
      </w:pPr>
      <w:rPr>
        <w:rFonts w:ascii="OpenSymbol" w:hAnsi="OpenSymbol" w:cs="OpenSymbol" w:hint="default"/>
      </w:rPr>
    </w:lvl>
    <w:lvl w:ilvl="3">
      <w:start w:val="1"/>
      <w:numFmt w:val="bullet"/>
      <w:lvlText w:val=""/>
      <w:lvlJc w:val="left"/>
      <w:pPr>
        <w:tabs>
          <w:tab w:val="num" w:pos="2433"/>
        </w:tabs>
        <w:ind w:left="2433" w:hanging="360"/>
      </w:pPr>
      <w:rPr>
        <w:rFonts w:ascii="Symbol" w:hAnsi="Symbol" w:cs="OpenSymbol" w:hint="default"/>
      </w:rPr>
    </w:lvl>
    <w:lvl w:ilvl="4">
      <w:start w:val="1"/>
      <w:numFmt w:val="bullet"/>
      <w:lvlText w:val="◦"/>
      <w:lvlJc w:val="left"/>
      <w:pPr>
        <w:tabs>
          <w:tab w:val="num" w:pos="2793"/>
        </w:tabs>
        <w:ind w:left="2793" w:hanging="360"/>
      </w:pPr>
      <w:rPr>
        <w:rFonts w:ascii="OpenSymbol" w:hAnsi="OpenSymbol" w:cs="OpenSymbol" w:hint="default"/>
      </w:rPr>
    </w:lvl>
    <w:lvl w:ilvl="5">
      <w:start w:val="1"/>
      <w:numFmt w:val="bullet"/>
      <w:lvlText w:val="▪"/>
      <w:lvlJc w:val="left"/>
      <w:pPr>
        <w:tabs>
          <w:tab w:val="num" w:pos="3153"/>
        </w:tabs>
        <w:ind w:left="3153" w:hanging="360"/>
      </w:pPr>
      <w:rPr>
        <w:rFonts w:ascii="OpenSymbol" w:hAnsi="OpenSymbol" w:cs="OpenSymbol" w:hint="default"/>
      </w:rPr>
    </w:lvl>
    <w:lvl w:ilvl="6">
      <w:start w:val="1"/>
      <w:numFmt w:val="bullet"/>
      <w:lvlText w:val=""/>
      <w:lvlJc w:val="left"/>
      <w:pPr>
        <w:tabs>
          <w:tab w:val="num" w:pos="3513"/>
        </w:tabs>
        <w:ind w:left="3513" w:hanging="360"/>
      </w:pPr>
      <w:rPr>
        <w:rFonts w:ascii="Symbol" w:hAnsi="Symbol" w:cs="OpenSymbol" w:hint="default"/>
      </w:rPr>
    </w:lvl>
    <w:lvl w:ilvl="7">
      <w:start w:val="1"/>
      <w:numFmt w:val="bullet"/>
      <w:lvlText w:val="◦"/>
      <w:lvlJc w:val="left"/>
      <w:pPr>
        <w:tabs>
          <w:tab w:val="num" w:pos="3873"/>
        </w:tabs>
        <w:ind w:left="3873" w:hanging="360"/>
      </w:pPr>
      <w:rPr>
        <w:rFonts w:ascii="OpenSymbol" w:hAnsi="OpenSymbol" w:cs="OpenSymbol" w:hint="default"/>
      </w:rPr>
    </w:lvl>
    <w:lvl w:ilvl="8">
      <w:start w:val="1"/>
      <w:numFmt w:val="bullet"/>
      <w:lvlText w:val="▪"/>
      <w:lvlJc w:val="left"/>
      <w:pPr>
        <w:tabs>
          <w:tab w:val="num" w:pos="4233"/>
        </w:tabs>
        <w:ind w:left="4233" w:hanging="360"/>
      </w:pPr>
      <w:rPr>
        <w:rFonts w:ascii="OpenSymbol" w:hAnsi="OpenSymbol" w:cs="OpenSymbol" w:hint="default"/>
      </w:rPr>
    </w:lvl>
  </w:abstractNum>
  <w:abstractNum w:abstractNumId="46" w15:restartNumberingAfterBreak="0">
    <w:nsid w:val="541C088B"/>
    <w:multiLevelType w:val="multilevel"/>
    <w:tmpl w:val="E9BA4A5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56583634"/>
    <w:multiLevelType w:val="multilevel"/>
    <w:tmpl w:val="521C571E"/>
    <w:styleLink w:val="WWNum3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15:restartNumberingAfterBreak="0">
    <w:nsid w:val="589E6935"/>
    <w:multiLevelType w:val="multilevel"/>
    <w:tmpl w:val="E00A5954"/>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 w15:restartNumberingAfterBreak="0">
    <w:nsid w:val="5ACC079F"/>
    <w:multiLevelType w:val="multilevel"/>
    <w:tmpl w:val="190AFD7E"/>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 w15:restartNumberingAfterBreak="0">
    <w:nsid w:val="5BB86266"/>
    <w:multiLevelType w:val="hybridMultilevel"/>
    <w:tmpl w:val="FDA447BC"/>
    <w:lvl w:ilvl="0" w:tplc="4FE8F858">
      <w:start w:val="2"/>
      <w:numFmt w:val="bullet"/>
      <w:lvlText w:val="-"/>
      <w:lvlJc w:val="left"/>
      <w:pPr>
        <w:ind w:left="360" w:hanging="360"/>
      </w:pPr>
      <w:rPr>
        <w:rFonts w:ascii="Calibri" w:eastAsia="Andale Sans U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1" w15:restartNumberingAfterBreak="0">
    <w:nsid w:val="5E564E05"/>
    <w:multiLevelType w:val="multilevel"/>
    <w:tmpl w:val="BD6A0252"/>
    <w:lvl w:ilvl="0">
      <w:start w:val="1"/>
      <w:numFmt w:val="bullet"/>
      <w:lvlText w:val=""/>
      <w:lvlJc w:val="left"/>
      <w:pPr>
        <w:ind w:left="1146" w:hanging="360"/>
      </w:pPr>
      <w:rPr>
        <w:rFonts w:ascii="Symbol" w:hAnsi="Symbol" w:cs="Symbol" w:hint="default"/>
        <w:b w:val="0"/>
        <w:bCs w:val="0"/>
      </w:rPr>
    </w:lvl>
    <w:lvl w:ilvl="1">
      <w:start w:val="1"/>
      <w:numFmt w:val="bullet"/>
      <w:lvlText w:val="o"/>
      <w:lvlJc w:val="left"/>
      <w:pPr>
        <w:ind w:left="1866" w:hanging="360"/>
      </w:pPr>
      <w:rPr>
        <w:rFonts w:ascii="Courier New" w:hAnsi="Courier New" w:cs="Courier New" w:hint="default"/>
        <w:b w:val="0"/>
        <w:bCs w:val="0"/>
      </w:rPr>
    </w:lvl>
    <w:lvl w:ilvl="2">
      <w:start w:val="1"/>
      <w:numFmt w:val="bullet"/>
      <w:lvlText w:val=""/>
      <w:lvlJc w:val="left"/>
      <w:pPr>
        <w:ind w:left="2586" w:hanging="360"/>
      </w:pPr>
      <w:rPr>
        <w:rFonts w:ascii="Wingdings" w:hAnsi="Wingdings" w:cs="Wingdings" w:hint="default"/>
        <w:b w:val="0"/>
        <w:bCs w:val="0"/>
      </w:rPr>
    </w:lvl>
    <w:lvl w:ilvl="3">
      <w:start w:val="1"/>
      <w:numFmt w:val="bullet"/>
      <w:lvlText w:val=""/>
      <w:lvlJc w:val="left"/>
      <w:pPr>
        <w:ind w:left="3306" w:hanging="360"/>
      </w:pPr>
      <w:rPr>
        <w:rFonts w:ascii="Symbol" w:hAnsi="Symbol" w:cs="Symbol" w:hint="default"/>
        <w:b w:val="0"/>
        <w:bCs w:val="0"/>
      </w:rPr>
    </w:lvl>
    <w:lvl w:ilvl="4">
      <w:start w:val="1"/>
      <w:numFmt w:val="bullet"/>
      <w:lvlText w:val="o"/>
      <w:lvlJc w:val="left"/>
      <w:pPr>
        <w:ind w:left="4026" w:hanging="360"/>
      </w:pPr>
      <w:rPr>
        <w:rFonts w:ascii="Courier New" w:hAnsi="Courier New" w:cs="Courier New" w:hint="default"/>
        <w:b w:val="0"/>
        <w:bCs w:val="0"/>
      </w:rPr>
    </w:lvl>
    <w:lvl w:ilvl="5">
      <w:start w:val="1"/>
      <w:numFmt w:val="bullet"/>
      <w:lvlText w:val=""/>
      <w:lvlJc w:val="left"/>
      <w:pPr>
        <w:ind w:left="4746" w:hanging="360"/>
      </w:pPr>
      <w:rPr>
        <w:rFonts w:ascii="Wingdings" w:hAnsi="Wingdings" w:cs="Wingdings" w:hint="default"/>
        <w:b w:val="0"/>
        <w:bCs w:val="0"/>
      </w:rPr>
    </w:lvl>
    <w:lvl w:ilvl="6">
      <w:start w:val="1"/>
      <w:numFmt w:val="bullet"/>
      <w:lvlText w:val=""/>
      <w:lvlJc w:val="left"/>
      <w:pPr>
        <w:ind w:left="5466" w:hanging="360"/>
      </w:pPr>
      <w:rPr>
        <w:rFonts w:ascii="Symbol" w:hAnsi="Symbol" w:cs="Symbol" w:hint="default"/>
        <w:b w:val="0"/>
        <w:bCs w:val="0"/>
      </w:rPr>
    </w:lvl>
    <w:lvl w:ilvl="7">
      <w:start w:val="1"/>
      <w:numFmt w:val="bullet"/>
      <w:lvlText w:val="o"/>
      <w:lvlJc w:val="left"/>
      <w:pPr>
        <w:ind w:left="6186" w:hanging="360"/>
      </w:pPr>
      <w:rPr>
        <w:rFonts w:ascii="Courier New" w:hAnsi="Courier New" w:cs="Courier New" w:hint="default"/>
        <w:b w:val="0"/>
        <w:bCs w:val="0"/>
      </w:rPr>
    </w:lvl>
    <w:lvl w:ilvl="8">
      <w:start w:val="1"/>
      <w:numFmt w:val="bullet"/>
      <w:lvlText w:val=""/>
      <w:lvlJc w:val="left"/>
      <w:pPr>
        <w:ind w:left="6906" w:hanging="360"/>
      </w:pPr>
      <w:rPr>
        <w:rFonts w:ascii="Wingdings" w:hAnsi="Wingdings" w:cs="Wingdings" w:hint="default"/>
        <w:b w:val="0"/>
        <w:bCs w:val="0"/>
      </w:rPr>
    </w:lvl>
  </w:abstractNum>
  <w:abstractNum w:abstractNumId="52" w15:restartNumberingAfterBreak="0">
    <w:nsid w:val="609E4692"/>
    <w:multiLevelType w:val="multilevel"/>
    <w:tmpl w:val="DC2AEC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60FB586D"/>
    <w:multiLevelType w:val="hybridMultilevel"/>
    <w:tmpl w:val="D5D60274"/>
    <w:lvl w:ilvl="0" w:tplc="1BD05178">
      <w:start w:val="1"/>
      <w:numFmt w:val="low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62A36552"/>
    <w:multiLevelType w:val="multilevel"/>
    <w:tmpl w:val="9F2CD0B0"/>
    <w:styleLink w:val="WWNum2"/>
    <w:lvl w:ilvl="0">
      <w:start w:val="1"/>
      <w:numFmt w:val="decimal"/>
      <w:lvlText w:val="(%1) "/>
      <w:lvlJc w:val="left"/>
      <w:rPr>
        <w:b w:val="0"/>
        <w:i w:val="0"/>
        <w:sz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5" w15:restartNumberingAfterBreak="0">
    <w:nsid w:val="63FC049B"/>
    <w:multiLevelType w:val="multilevel"/>
    <w:tmpl w:val="C7F0B4BC"/>
    <w:styleLink w:val="WWNum22"/>
    <w:lvl w:ilvl="0">
      <w:start w:val="1"/>
      <w:numFmt w:val="lowerRoman"/>
      <w:lvlText w:val="%1)"/>
      <w:lvlJc w:val="left"/>
      <w:rPr>
        <w:rFonts w:cs="EUAlbertin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 w15:restartNumberingAfterBreak="0">
    <w:nsid w:val="65292750"/>
    <w:multiLevelType w:val="multilevel"/>
    <w:tmpl w:val="AE76757C"/>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6994FAE"/>
    <w:multiLevelType w:val="multilevel"/>
    <w:tmpl w:val="F294985E"/>
    <w:lvl w:ilvl="0">
      <w:start w:val="1"/>
      <w:numFmt w:val="bullet"/>
      <w:lvlText w:val=""/>
      <w:lvlJc w:val="left"/>
      <w:pPr>
        <w:ind w:left="1080" w:hanging="360"/>
      </w:pPr>
      <w:rPr>
        <w:rFonts w:ascii="Symbol" w:hAnsi="Symbol" w:cs="Symbol" w:hint="default"/>
        <w:b w:val="0"/>
        <w:bCs w:val="0"/>
      </w:rPr>
    </w:lvl>
    <w:lvl w:ilvl="1">
      <w:start w:val="1"/>
      <w:numFmt w:val="bullet"/>
      <w:lvlText w:val="o"/>
      <w:lvlJc w:val="left"/>
      <w:pPr>
        <w:ind w:left="1800" w:hanging="360"/>
      </w:pPr>
      <w:rPr>
        <w:rFonts w:ascii="Courier New" w:hAnsi="Courier New" w:cs="Courier New" w:hint="default"/>
        <w:b w:val="0"/>
        <w:bCs w:val="0"/>
      </w:rPr>
    </w:lvl>
    <w:lvl w:ilvl="2">
      <w:start w:val="1"/>
      <w:numFmt w:val="bullet"/>
      <w:lvlText w:val=""/>
      <w:lvlJc w:val="left"/>
      <w:pPr>
        <w:ind w:left="2520" w:hanging="360"/>
      </w:pPr>
      <w:rPr>
        <w:rFonts w:ascii="Wingdings" w:hAnsi="Wingdings" w:cs="Wingdings" w:hint="default"/>
        <w:b w:val="0"/>
        <w:bCs w:val="0"/>
      </w:rPr>
    </w:lvl>
    <w:lvl w:ilvl="3">
      <w:start w:val="1"/>
      <w:numFmt w:val="bullet"/>
      <w:lvlText w:val=""/>
      <w:lvlJc w:val="left"/>
      <w:pPr>
        <w:ind w:left="3240" w:hanging="360"/>
      </w:pPr>
      <w:rPr>
        <w:rFonts w:ascii="Symbol" w:hAnsi="Symbol" w:cs="Symbol" w:hint="default"/>
        <w:b w:val="0"/>
        <w:bCs w:val="0"/>
      </w:rPr>
    </w:lvl>
    <w:lvl w:ilvl="4">
      <w:start w:val="1"/>
      <w:numFmt w:val="bullet"/>
      <w:lvlText w:val="o"/>
      <w:lvlJc w:val="left"/>
      <w:pPr>
        <w:ind w:left="3960" w:hanging="360"/>
      </w:pPr>
      <w:rPr>
        <w:rFonts w:ascii="Courier New" w:hAnsi="Courier New" w:cs="Courier New" w:hint="default"/>
        <w:b w:val="0"/>
        <w:bCs w:val="0"/>
      </w:rPr>
    </w:lvl>
    <w:lvl w:ilvl="5">
      <w:start w:val="1"/>
      <w:numFmt w:val="bullet"/>
      <w:lvlText w:val=""/>
      <w:lvlJc w:val="left"/>
      <w:pPr>
        <w:ind w:left="4680" w:hanging="360"/>
      </w:pPr>
      <w:rPr>
        <w:rFonts w:ascii="Wingdings" w:hAnsi="Wingdings" w:cs="Wingdings" w:hint="default"/>
        <w:b w:val="0"/>
        <w:bCs w:val="0"/>
      </w:rPr>
    </w:lvl>
    <w:lvl w:ilvl="6">
      <w:start w:val="1"/>
      <w:numFmt w:val="bullet"/>
      <w:lvlText w:val=""/>
      <w:lvlJc w:val="left"/>
      <w:pPr>
        <w:ind w:left="5400" w:hanging="360"/>
      </w:pPr>
      <w:rPr>
        <w:rFonts w:ascii="Symbol" w:hAnsi="Symbol" w:cs="Symbol" w:hint="default"/>
        <w:b w:val="0"/>
        <w:bCs w:val="0"/>
      </w:rPr>
    </w:lvl>
    <w:lvl w:ilvl="7">
      <w:start w:val="1"/>
      <w:numFmt w:val="bullet"/>
      <w:lvlText w:val="o"/>
      <w:lvlJc w:val="left"/>
      <w:pPr>
        <w:ind w:left="6120" w:hanging="360"/>
      </w:pPr>
      <w:rPr>
        <w:rFonts w:ascii="Courier New" w:hAnsi="Courier New" w:cs="Courier New" w:hint="default"/>
        <w:b w:val="0"/>
        <w:bCs w:val="0"/>
      </w:rPr>
    </w:lvl>
    <w:lvl w:ilvl="8">
      <w:start w:val="1"/>
      <w:numFmt w:val="bullet"/>
      <w:lvlText w:val=""/>
      <w:lvlJc w:val="left"/>
      <w:pPr>
        <w:ind w:left="6840" w:hanging="360"/>
      </w:pPr>
      <w:rPr>
        <w:rFonts w:ascii="Wingdings" w:hAnsi="Wingdings" w:cs="Wingdings" w:hint="default"/>
        <w:b w:val="0"/>
        <w:bCs w:val="0"/>
      </w:rPr>
    </w:lvl>
  </w:abstractNum>
  <w:abstractNum w:abstractNumId="58" w15:restartNumberingAfterBreak="0">
    <w:nsid w:val="69B047FA"/>
    <w:multiLevelType w:val="hybridMultilevel"/>
    <w:tmpl w:val="17A6B37A"/>
    <w:lvl w:ilvl="0" w:tplc="FFFFFFF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70B06C5D"/>
    <w:multiLevelType w:val="multilevel"/>
    <w:tmpl w:val="036A65D6"/>
    <w:styleLink w:val="WWNum2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72766A86"/>
    <w:multiLevelType w:val="multilevel"/>
    <w:tmpl w:val="CAFCD610"/>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72D70011"/>
    <w:multiLevelType w:val="multilevel"/>
    <w:tmpl w:val="55FAD0AA"/>
    <w:styleLink w:val="WWNum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75825DAC"/>
    <w:multiLevelType w:val="multilevel"/>
    <w:tmpl w:val="B1605914"/>
    <w:lvl w:ilvl="0">
      <w:start w:val="1"/>
      <w:numFmt w:val="bullet"/>
      <w:lvlText w:val=""/>
      <w:lvlJc w:val="left"/>
      <w:pPr>
        <w:tabs>
          <w:tab w:val="num" w:pos="227"/>
        </w:tabs>
        <w:ind w:left="227" w:hanging="227"/>
      </w:pPr>
      <w:rPr>
        <w:rFonts w:ascii="Symbol" w:hAnsi="Symbol" w:cs="Symbol" w:hint="default"/>
        <w:lang w:val="en-US"/>
      </w:rPr>
    </w:lvl>
    <w:lvl w:ilvl="1">
      <w:start w:val="1"/>
      <w:numFmt w:val="bullet"/>
      <w:lvlText w:val=""/>
      <w:lvlJc w:val="left"/>
      <w:pPr>
        <w:tabs>
          <w:tab w:val="num" w:pos="454"/>
        </w:tabs>
        <w:ind w:left="454" w:hanging="227"/>
      </w:pPr>
      <w:rPr>
        <w:rFonts w:ascii="Symbol" w:hAnsi="Symbol" w:cs="Symbol" w:hint="default"/>
        <w:lang w:val="en-US"/>
      </w:rPr>
    </w:lvl>
    <w:lvl w:ilvl="2">
      <w:start w:val="1"/>
      <w:numFmt w:val="bullet"/>
      <w:lvlText w:val=""/>
      <w:lvlJc w:val="left"/>
      <w:pPr>
        <w:tabs>
          <w:tab w:val="num" w:pos="680"/>
        </w:tabs>
        <w:ind w:left="680" w:hanging="227"/>
      </w:pPr>
      <w:rPr>
        <w:rFonts w:ascii="Symbol" w:hAnsi="Symbol" w:cs="Symbol" w:hint="default"/>
        <w:lang w:val="en-US"/>
      </w:rPr>
    </w:lvl>
    <w:lvl w:ilvl="3">
      <w:start w:val="1"/>
      <w:numFmt w:val="bullet"/>
      <w:lvlText w:val=""/>
      <w:lvlJc w:val="left"/>
      <w:pPr>
        <w:tabs>
          <w:tab w:val="num" w:pos="907"/>
        </w:tabs>
        <w:ind w:left="907" w:hanging="227"/>
      </w:pPr>
      <w:rPr>
        <w:rFonts w:ascii="Symbol" w:hAnsi="Symbol" w:cs="Symbol" w:hint="default"/>
        <w:lang w:val="en-US"/>
      </w:rPr>
    </w:lvl>
    <w:lvl w:ilvl="4">
      <w:start w:val="1"/>
      <w:numFmt w:val="bullet"/>
      <w:lvlText w:val=""/>
      <w:lvlJc w:val="left"/>
      <w:pPr>
        <w:tabs>
          <w:tab w:val="num" w:pos="1134"/>
        </w:tabs>
        <w:ind w:left="1134" w:hanging="227"/>
      </w:pPr>
      <w:rPr>
        <w:rFonts w:ascii="Symbol" w:hAnsi="Symbol" w:cs="Symbol" w:hint="default"/>
        <w:lang w:val="en-US"/>
      </w:rPr>
    </w:lvl>
    <w:lvl w:ilvl="5">
      <w:start w:val="1"/>
      <w:numFmt w:val="bullet"/>
      <w:lvlText w:val=""/>
      <w:lvlJc w:val="left"/>
      <w:pPr>
        <w:tabs>
          <w:tab w:val="num" w:pos="1361"/>
        </w:tabs>
        <w:ind w:left="1361" w:hanging="227"/>
      </w:pPr>
      <w:rPr>
        <w:rFonts w:ascii="Symbol" w:hAnsi="Symbol" w:cs="Symbol" w:hint="default"/>
        <w:lang w:val="en-US"/>
      </w:rPr>
    </w:lvl>
    <w:lvl w:ilvl="6">
      <w:start w:val="1"/>
      <w:numFmt w:val="bullet"/>
      <w:lvlText w:val=""/>
      <w:lvlJc w:val="left"/>
      <w:pPr>
        <w:tabs>
          <w:tab w:val="num" w:pos="1587"/>
        </w:tabs>
        <w:ind w:left="1587" w:hanging="227"/>
      </w:pPr>
      <w:rPr>
        <w:rFonts w:ascii="Symbol" w:hAnsi="Symbol" w:cs="Symbol" w:hint="default"/>
        <w:lang w:val="en-US"/>
      </w:rPr>
    </w:lvl>
    <w:lvl w:ilvl="7">
      <w:start w:val="1"/>
      <w:numFmt w:val="bullet"/>
      <w:lvlText w:val=""/>
      <w:lvlJc w:val="left"/>
      <w:pPr>
        <w:tabs>
          <w:tab w:val="num" w:pos="1814"/>
        </w:tabs>
        <w:ind w:left="1814" w:hanging="227"/>
      </w:pPr>
      <w:rPr>
        <w:rFonts w:ascii="Symbol" w:hAnsi="Symbol" w:cs="Symbol" w:hint="default"/>
        <w:lang w:val="en-US"/>
      </w:rPr>
    </w:lvl>
    <w:lvl w:ilvl="8">
      <w:start w:val="1"/>
      <w:numFmt w:val="bullet"/>
      <w:lvlText w:val=""/>
      <w:lvlJc w:val="left"/>
      <w:pPr>
        <w:tabs>
          <w:tab w:val="num" w:pos="2041"/>
        </w:tabs>
        <w:ind w:left="2041" w:hanging="227"/>
      </w:pPr>
      <w:rPr>
        <w:rFonts w:ascii="Symbol" w:hAnsi="Symbol" w:cs="Symbol" w:hint="default"/>
        <w:lang w:val="en-US"/>
      </w:rPr>
    </w:lvl>
  </w:abstractNum>
  <w:abstractNum w:abstractNumId="63" w15:restartNumberingAfterBreak="0">
    <w:nsid w:val="7FC329ED"/>
    <w:multiLevelType w:val="multilevel"/>
    <w:tmpl w:val="77DA4854"/>
    <w:lvl w:ilvl="0">
      <w:start w:val="1"/>
      <w:numFmt w:val="decimal"/>
      <w:lvlText w:val="%1."/>
      <w:lvlJc w:val="left"/>
      <w:rPr>
        <w:rFonts w:asciiTheme="minorHAnsi" w:hAnsiTheme="minorHAnsi"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7"/>
  </w:num>
  <w:num w:numId="2">
    <w:abstractNumId w:val="54"/>
  </w:num>
  <w:num w:numId="3">
    <w:abstractNumId w:val="44"/>
  </w:num>
  <w:num w:numId="4">
    <w:abstractNumId w:val="28"/>
  </w:num>
  <w:num w:numId="5">
    <w:abstractNumId w:val="6"/>
  </w:num>
  <w:num w:numId="6">
    <w:abstractNumId w:val="23"/>
  </w:num>
  <w:num w:numId="7">
    <w:abstractNumId w:val="42"/>
  </w:num>
  <w:num w:numId="8">
    <w:abstractNumId w:val="19"/>
  </w:num>
  <w:num w:numId="9">
    <w:abstractNumId w:val="61"/>
  </w:num>
  <w:num w:numId="10">
    <w:abstractNumId w:val="48"/>
  </w:num>
  <w:num w:numId="11">
    <w:abstractNumId w:val="16"/>
  </w:num>
  <w:num w:numId="12">
    <w:abstractNumId w:val="5"/>
  </w:num>
  <w:num w:numId="13">
    <w:abstractNumId w:val="7"/>
  </w:num>
  <w:num w:numId="14">
    <w:abstractNumId w:val="27"/>
  </w:num>
  <w:num w:numId="15">
    <w:abstractNumId w:val="9"/>
  </w:num>
  <w:num w:numId="16">
    <w:abstractNumId w:val="60"/>
  </w:num>
  <w:num w:numId="17">
    <w:abstractNumId w:val="49"/>
  </w:num>
  <w:num w:numId="18">
    <w:abstractNumId w:val="18"/>
  </w:num>
  <w:num w:numId="19">
    <w:abstractNumId w:val="30"/>
  </w:num>
  <w:num w:numId="20">
    <w:abstractNumId w:val="25"/>
  </w:num>
  <w:num w:numId="21">
    <w:abstractNumId w:val="0"/>
  </w:num>
  <w:num w:numId="22">
    <w:abstractNumId w:val="55"/>
  </w:num>
  <w:num w:numId="23">
    <w:abstractNumId w:val="10"/>
  </w:num>
  <w:num w:numId="24">
    <w:abstractNumId w:val="17"/>
  </w:num>
  <w:num w:numId="25">
    <w:abstractNumId w:val="1"/>
  </w:num>
  <w:num w:numId="26">
    <w:abstractNumId w:val="22"/>
  </w:num>
  <w:num w:numId="27">
    <w:abstractNumId w:val="8"/>
  </w:num>
  <w:num w:numId="28">
    <w:abstractNumId w:val="11"/>
  </w:num>
  <w:num w:numId="29">
    <w:abstractNumId w:val="59"/>
  </w:num>
  <w:num w:numId="30">
    <w:abstractNumId w:val="4"/>
  </w:num>
  <w:num w:numId="31">
    <w:abstractNumId w:val="15"/>
  </w:num>
  <w:num w:numId="32">
    <w:abstractNumId w:val="21"/>
  </w:num>
  <w:num w:numId="33">
    <w:abstractNumId w:val="47"/>
  </w:num>
  <w:num w:numId="34">
    <w:abstractNumId w:val="26"/>
  </w:num>
  <w:num w:numId="35">
    <w:abstractNumId w:val="43"/>
  </w:num>
  <w:num w:numId="36">
    <w:abstractNumId w:val="40"/>
  </w:num>
  <w:num w:numId="37">
    <w:abstractNumId w:val="29"/>
  </w:num>
  <w:num w:numId="38">
    <w:abstractNumId w:val="36"/>
  </w:num>
  <w:num w:numId="39">
    <w:abstractNumId w:val="11"/>
  </w:num>
  <w:num w:numId="40">
    <w:abstractNumId w:val="13"/>
    <w:lvlOverride w:ilvl="0">
      <w:startOverride w:val="1"/>
    </w:lvlOverride>
  </w:num>
  <w:num w:numId="41">
    <w:abstractNumId w:val="63"/>
  </w:num>
  <w:num w:numId="42">
    <w:abstractNumId w:val="16"/>
    <w:lvlOverride w:ilvl="0">
      <w:startOverride w:val="1"/>
    </w:lvlOverride>
  </w:num>
  <w:num w:numId="43">
    <w:abstractNumId w:val="39"/>
  </w:num>
  <w:num w:numId="44">
    <w:abstractNumId w:val="20"/>
  </w:num>
  <w:num w:numId="45">
    <w:abstractNumId w:val="33"/>
  </w:num>
  <w:num w:numId="46">
    <w:abstractNumId w:val="3"/>
  </w:num>
  <w:num w:numId="47">
    <w:abstractNumId w:val="46"/>
  </w:num>
  <w:num w:numId="48">
    <w:abstractNumId w:val="34"/>
  </w:num>
  <w:num w:numId="49">
    <w:abstractNumId w:val="24"/>
  </w:num>
  <w:num w:numId="50">
    <w:abstractNumId w:val="56"/>
  </w:num>
  <w:num w:numId="51">
    <w:abstractNumId w:val="35"/>
  </w:num>
  <w:num w:numId="52">
    <w:abstractNumId w:val="32"/>
  </w:num>
  <w:num w:numId="53">
    <w:abstractNumId w:val="51"/>
  </w:num>
  <w:num w:numId="54">
    <w:abstractNumId w:val="13"/>
  </w:num>
  <w:num w:numId="55">
    <w:abstractNumId w:val="57"/>
  </w:num>
  <w:num w:numId="56">
    <w:abstractNumId w:val="62"/>
  </w:num>
  <w:num w:numId="57">
    <w:abstractNumId w:val="45"/>
  </w:num>
  <w:num w:numId="58">
    <w:abstractNumId w:val="2"/>
  </w:num>
  <w:num w:numId="59">
    <w:abstractNumId w:val="14"/>
  </w:num>
  <w:num w:numId="60">
    <w:abstractNumId w:val="31"/>
  </w:num>
  <w:num w:numId="61">
    <w:abstractNumId w:val="58"/>
  </w:num>
  <w:num w:numId="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num>
  <w:num w:numId="64">
    <w:abstractNumId w:val="50"/>
  </w:num>
  <w:num w:numId="65">
    <w:abstractNumId w:val="12"/>
  </w:num>
  <w:num w:numId="66">
    <w:abstractNumId w:val="52"/>
  </w:num>
  <w:num w:numId="67">
    <w:abstractNumId w:val="53"/>
  </w:num>
  <w:num w:numId="68">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
  <w:hideSpellingErrors/>
  <w:proofState w:spelling="clean"/>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B0E"/>
    <w:rsid w:val="00011D33"/>
    <w:rsid w:val="00032E82"/>
    <w:rsid w:val="000400B0"/>
    <w:rsid w:val="00042733"/>
    <w:rsid w:val="00047301"/>
    <w:rsid w:val="000544FE"/>
    <w:rsid w:val="0007683B"/>
    <w:rsid w:val="00077A8A"/>
    <w:rsid w:val="00077FE5"/>
    <w:rsid w:val="0009013E"/>
    <w:rsid w:val="000A4A9D"/>
    <w:rsid w:val="000A791F"/>
    <w:rsid w:val="000B2611"/>
    <w:rsid w:val="000F3ED6"/>
    <w:rsid w:val="0010439A"/>
    <w:rsid w:val="00120BA8"/>
    <w:rsid w:val="001424FE"/>
    <w:rsid w:val="00154C83"/>
    <w:rsid w:val="00180E1E"/>
    <w:rsid w:val="001814AB"/>
    <w:rsid w:val="00193EA8"/>
    <w:rsid w:val="001A59DD"/>
    <w:rsid w:val="001C522E"/>
    <w:rsid w:val="001D3EED"/>
    <w:rsid w:val="001F0210"/>
    <w:rsid w:val="00212E6E"/>
    <w:rsid w:val="002235D6"/>
    <w:rsid w:val="002709D6"/>
    <w:rsid w:val="00297F87"/>
    <w:rsid w:val="002B0620"/>
    <w:rsid w:val="002D135B"/>
    <w:rsid w:val="002E4325"/>
    <w:rsid w:val="002F08AD"/>
    <w:rsid w:val="00301191"/>
    <w:rsid w:val="00306CA1"/>
    <w:rsid w:val="0031273A"/>
    <w:rsid w:val="00330540"/>
    <w:rsid w:val="003462A5"/>
    <w:rsid w:val="00353576"/>
    <w:rsid w:val="003608B2"/>
    <w:rsid w:val="00364FD9"/>
    <w:rsid w:val="00375D8F"/>
    <w:rsid w:val="003808B6"/>
    <w:rsid w:val="00384149"/>
    <w:rsid w:val="00384527"/>
    <w:rsid w:val="00393603"/>
    <w:rsid w:val="003A20DB"/>
    <w:rsid w:val="003A32EC"/>
    <w:rsid w:val="003A4FC1"/>
    <w:rsid w:val="003F460B"/>
    <w:rsid w:val="003F7BA9"/>
    <w:rsid w:val="0044194C"/>
    <w:rsid w:val="00447E46"/>
    <w:rsid w:val="00456486"/>
    <w:rsid w:val="00460519"/>
    <w:rsid w:val="004633BA"/>
    <w:rsid w:val="004706E2"/>
    <w:rsid w:val="004820E6"/>
    <w:rsid w:val="00482615"/>
    <w:rsid w:val="00492589"/>
    <w:rsid w:val="00492F57"/>
    <w:rsid w:val="00497698"/>
    <w:rsid w:val="004A346E"/>
    <w:rsid w:val="004C5442"/>
    <w:rsid w:val="004D10AC"/>
    <w:rsid w:val="004D7106"/>
    <w:rsid w:val="004E080E"/>
    <w:rsid w:val="004E7448"/>
    <w:rsid w:val="004E7B70"/>
    <w:rsid w:val="004F4DAD"/>
    <w:rsid w:val="00514691"/>
    <w:rsid w:val="005256F3"/>
    <w:rsid w:val="0052617A"/>
    <w:rsid w:val="0053038F"/>
    <w:rsid w:val="00535482"/>
    <w:rsid w:val="005428B7"/>
    <w:rsid w:val="0055364F"/>
    <w:rsid w:val="00581EA1"/>
    <w:rsid w:val="005902EF"/>
    <w:rsid w:val="005B6459"/>
    <w:rsid w:val="005C11BB"/>
    <w:rsid w:val="005C257E"/>
    <w:rsid w:val="005F0308"/>
    <w:rsid w:val="00604333"/>
    <w:rsid w:val="006378B6"/>
    <w:rsid w:val="00660780"/>
    <w:rsid w:val="006630DD"/>
    <w:rsid w:val="00670A11"/>
    <w:rsid w:val="006823B8"/>
    <w:rsid w:val="0069044E"/>
    <w:rsid w:val="00697214"/>
    <w:rsid w:val="006A17A0"/>
    <w:rsid w:val="006A28E7"/>
    <w:rsid w:val="006C5D1B"/>
    <w:rsid w:val="006D73ED"/>
    <w:rsid w:val="0070043C"/>
    <w:rsid w:val="00731A6A"/>
    <w:rsid w:val="0073521F"/>
    <w:rsid w:val="007430DE"/>
    <w:rsid w:val="00747A7F"/>
    <w:rsid w:val="007842C5"/>
    <w:rsid w:val="007A0DEB"/>
    <w:rsid w:val="007B2FC5"/>
    <w:rsid w:val="007E030F"/>
    <w:rsid w:val="007F52BB"/>
    <w:rsid w:val="00812C14"/>
    <w:rsid w:val="00827B14"/>
    <w:rsid w:val="00835FEB"/>
    <w:rsid w:val="008471BA"/>
    <w:rsid w:val="00877990"/>
    <w:rsid w:val="0089311F"/>
    <w:rsid w:val="008B11F1"/>
    <w:rsid w:val="008C3B8C"/>
    <w:rsid w:val="008C4E5A"/>
    <w:rsid w:val="008D174B"/>
    <w:rsid w:val="008D3930"/>
    <w:rsid w:val="008E0EF1"/>
    <w:rsid w:val="008F6B0E"/>
    <w:rsid w:val="00903339"/>
    <w:rsid w:val="00910034"/>
    <w:rsid w:val="009174D6"/>
    <w:rsid w:val="009213CA"/>
    <w:rsid w:val="0092660F"/>
    <w:rsid w:val="00943909"/>
    <w:rsid w:val="0095073C"/>
    <w:rsid w:val="009715F6"/>
    <w:rsid w:val="00995A81"/>
    <w:rsid w:val="009969A6"/>
    <w:rsid w:val="009A1E69"/>
    <w:rsid w:val="009A7FB5"/>
    <w:rsid w:val="009B677F"/>
    <w:rsid w:val="009E3EBD"/>
    <w:rsid w:val="009E624F"/>
    <w:rsid w:val="009F2BA4"/>
    <w:rsid w:val="009F61D0"/>
    <w:rsid w:val="00A24318"/>
    <w:rsid w:val="00A67472"/>
    <w:rsid w:val="00A77F9C"/>
    <w:rsid w:val="00A87702"/>
    <w:rsid w:val="00A910B5"/>
    <w:rsid w:val="00AC501F"/>
    <w:rsid w:val="00AD16FF"/>
    <w:rsid w:val="00AD2CD0"/>
    <w:rsid w:val="00AD5514"/>
    <w:rsid w:val="00B00FBF"/>
    <w:rsid w:val="00B10261"/>
    <w:rsid w:val="00B13A22"/>
    <w:rsid w:val="00B36690"/>
    <w:rsid w:val="00B43772"/>
    <w:rsid w:val="00B52EFE"/>
    <w:rsid w:val="00B5645E"/>
    <w:rsid w:val="00B63A5C"/>
    <w:rsid w:val="00B74832"/>
    <w:rsid w:val="00B75CB4"/>
    <w:rsid w:val="00BA1DFF"/>
    <w:rsid w:val="00BA770A"/>
    <w:rsid w:val="00BD291D"/>
    <w:rsid w:val="00BF6D43"/>
    <w:rsid w:val="00C1710E"/>
    <w:rsid w:val="00C24962"/>
    <w:rsid w:val="00C43B0C"/>
    <w:rsid w:val="00C51DB5"/>
    <w:rsid w:val="00C550E7"/>
    <w:rsid w:val="00C56FC7"/>
    <w:rsid w:val="00C611DF"/>
    <w:rsid w:val="00C617CF"/>
    <w:rsid w:val="00C62AE8"/>
    <w:rsid w:val="00C6381D"/>
    <w:rsid w:val="00C6709C"/>
    <w:rsid w:val="00C81A5E"/>
    <w:rsid w:val="00CA04EA"/>
    <w:rsid w:val="00CB2163"/>
    <w:rsid w:val="00CC4F2A"/>
    <w:rsid w:val="00CD264C"/>
    <w:rsid w:val="00D014AC"/>
    <w:rsid w:val="00D02A5F"/>
    <w:rsid w:val="00D1303E"/>
    <w:rsid w:val="00D14474"/>
    <w:rsid w:val="00D16394"/>
    <w:rsid w:val="00D43CC2"/>
    <w:rsid w:val="00D4514F"/>
    <w:rsid w:val="00D54C42"/>
    <w:rsid w:val="00D56FC9"/>
    <w:rsid w:val="00D90E83"/>
    <w:rsid w:val="00D93798"/>
    <w:rsid w:val="00DA6BEA"/>
    <w:rsid w:val="00DB1528"/>
    <w:rsid w:val="00DB44EF"/>
    <w:rsid w:val="00DB4AD9"/>
    <w:rsid w:val="00DE1BDB"/>
    <w:rsid w:val="00E01C22"/>
    <w:rsid w:val="00E22BCD"/>
    <w:rsid w:val="00E22FA7"/>
    <w:rsid w:val="00E37DEB"/>
    <w:rsid w:val="00E6070A"/>
    <w:rsid w:val="00EA0531"/>
    <w:rsid w:val="00EE4537"/>
    <w:rsid w:val="00EF1ED3"/>
    <w:rsid w:val="00F14A54"/>
    <w:rsid w:val="00F20FE0"/>
    <w:rsid w:val="00F37E74"/>
    <w:rsid w:val="00F41DF5"/>
    <w:rsid w:val="00F4498F"/>
    <w:rsid w:val="00F77C83"/>
    <w:rsid w:val="00F923F5"/>
    <w:rsid w:val="00FA1AA5"/>
    <w:rsid w:val="00FA3C3B"/>
    <w:rsid w:val="00FB15BC"/>
    <w:rsid w:val="00FD1E0E"/>
    <w:rsid w:val="00FE13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A8A4"/>
  <w15:docId w15:val="{D45A3300-FDFA-4C5C-8350-88CCC412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F6B0E"/>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F6B0E"/>
    <w:pPr>
      <w:widowControl/>
      <w:suppressAutoHyphens/>
    </w:pPr>
  </w:style>
  <w:style w:type="paragraph" w:customStyle="1" w:styleId="Heading">
    <w:name w:val="Heading"/>
    <w:basedOn w:val="Standard"/>
    <w:next w:val="Textbody"/>
    <w:rsid w:val="008F6B0E"/>
    <w:pPr>
      <w:keepNext/>
      <w:spacing w:before="240" w:after="120"/>
    </w:pPr>
    <w:rPr>
      <w:rFonts w:ascii="Arial" w:eastAsia="Microsoft YaHei" w:hAnsi="Arial" w:cs="Arial"/>
      <w:sz w:val="28"/>
      <w:szCs w:val="28"/>
    </w:rPr>
  </w:style>
  <w:style w:type="paragraph" w:customStyle="1" w:styleId="Textbody">
    <w:name w:val="Text body"/>
    <w:basedOn w:val="Standard"/>
    <w:rsid w:val="008F6B0E"/>
    <w:pPr>
      <w:spacing w:after="120"/>
    </w:pPr>
  </w:style>
  <w:style w:type="paragraph" w:styleId="a3">
    <w:name w:val="List"/>
    <w:basedOn w:val="Textbody"/>
    <w:rsid w:val="008F6B0E"/>
    <w:rPr>
      <w:rFonts w:cs="Arial"/>
    </w:rPr>
  </w:style>
  <w:style w:type="paragraph" w:customStyle="1" w:styleId="1">
    <w:name w:val="Λεζάντα1"/>
    <w:basedOn w:val="Standard"/>
    <w:rsid w:val="008F6B0E"/>
    <w:pPr>
      <w:suppressLineNumbers/>
      <w:spacing w:before="120" w:after="120"/>
    </w:pPr>
    <w:rPr>
      <w:rFonts w:cs="Arial"/>
      <w:i/>
      <w:iCs/>
    </w:rPr>
  </w:style>
  <w:style w:type="paragraph" w:customStyle="1" w:styleId="Index">
    <w:name w:val="Index"/>
    <w:basedOn w:val="Standard"/>
    <w:rsid w:val="008F6B0E"/>
    <w:pPr>
      <w:suppressLineNumbers/>
    </w:pPr>
    <w:rPr>
      <w:rFonts w:cs="Arial"/>
    </w:rPr>
  </w:style>
  <w:style w:type="paragraph" w:customStyle="1" w:styleId="11">
    <w:name w:val="Επικεφαλίδα 11"/>
    <w:basedOn w:val="Standard"/>
    <w:next w:val="Textbody"/>
    <w:rsid w:val="008F6B0E"/>
    <w:pPr>
      <w:keepNext/>
      <w:jc w:val="center"/>
      <w:outlineLvl w:val="0"/>
    </w:pPr>
    <w:rPr>
      <w:rFonts w:eastAsia="Times New Roman" w:cs="Times New Roman"/>
      <w:b/>
    </w:rPr>
  </w:style>
  <w:style w:type="paragraph" w:styleId="a4">
    <w:name w:val="List Paragraph"/>
    <w:uiPriority w:val="34"/>
    <w:qFormat/>
    <w:rsid w:val="008F6B0E"/>
    <w:pPr>
      <w:suppressAutoHyphens/>
      <w:ind w:left="720"/>
    </w:pPr>
  </w:style>
  <w:style w:type="paragraph" w:customStyle="1" w:styleId="31">
    <w:name w:val="Επικεφαλίδα 31"/>
    <w:basedOn w:val="Standard"/>
    <w:rsid w:val="008F6B0E"/>
    <w:pPr>
      <w:keepNext/>
      <w:spacing w:after="120"/>
      <w:ind w:left="284" w:right="-688"/>
      <w:jc w:val="both"/>
      <w:outlineLvl w:val="2"/>
    </w:pPr>
    <w:rPr>
      <w:rFonts w:ascii="Book Antiqua" w:hAnsi="Book Antiqua"/>
      <w:sz w:val="28"/>
      <w:szCs w:val="22"/>
    </w:rPr>
  </w:style>
  <w:style w:type="paragraph" w:customStyle="1" w:styleId="Footnote">
    <w:name w:val="Footnote"/>
    <w:basedOn w:val="Standard"/>
    <w:rsid w:val="008F6B0E"/>
    <w:pPr>
      <w:suppressLineNumbers/>
      <w:ind w:left="283" w:hanging="283"/>
    </w:pPr>
    <w:rPr>
      <w:sz w:val="20"/>
      <w:szCs w:val="20"/>
    </w:rPr>
  </w:style>
  <w:style w:type="paragraph" w:customStyle="1" w:styleId="a5">
    <w:name w:val="Τ"/>
    <w:basedOn w:val="Standard"/>
    <w:rsid w:val="008F6B0E"/>
    <w:pPr>
      <w:spacing w:before="120" w:after="120" w:line="360" w:lineRule="auto"/>
      <w:jc w:val="both"/>
    </w:pPr>
    <w:rPr>
      <w:rFonts w:ascii="Arial" w:eastAsia="Times New Roman" w:hAnsi="Arial" w:cs="Arial"/>
      <w:lang w:eastAsia="el-GR"/>
    </w:rPr>
  </w:style>
  <w:style w:type="paragraph" w:styleId="a6">
    <w:name w:val="footnote text"/>
    <w:basedOn w:val="Standard"/>
    <w:rsid w:val="008F6B0E"/>
    <w:rPr>
      <w:sz w:val="20"/>
      <w:szCs w:val="20"/>
    </w:rPr>
  </w:style>
  <w:style w:type="paragraph" w:customStyle="1" w:styleId="Standarduser">
    <w:name w:val="Standard (user)"/>
    <w:rsid w:val="008F6B0E"/>
    <w:pPr>
      <w:widowControl/>
      <w:suppressAutoHyphens/>
    </w:pPr>
  </w:style>
  <w:style w:type="paragraph" w:styleId="a7">
    <w:name w:val="Document Map"/>
    <w:basedOn w:val="Standard"/>
    <w:rsid w:val="008F6B0E"/>
    <w:rPr>
      <w:rFonts w:ascii="Tahoma" w:hAnsi="Tahoma"/>
      <w:sz w:val="16"/>
      <w:szCs w:val="16"/>
    </w:rPr>
  </w:style>
  <w:style w:type="paragraph" w:styleId="a8">
    <w:name w:val="Balloon Text"/>
    <w:basedOn w:val="Standard"/>
    <w:rsid w:val="008F6B0E"/>
    <w:rPr>
      <w:rFonts w:ascii="Tahoma" w:hAnsi="Tahoma"/>
      <w:sz w:val="16"/>
      <w:szCs w:val="16"/>
    </w:rPr>
  </w:style>
  <w:style w:type="character" w:customStyle="1" w:styleId="ListLabel10">
    <w:name w:val="ListLabel 10"/>
    <w:rsid w:val="008F6B0E"/>
    <w:rPr>
      <w:b w:val="0"/>
      <w:i w:val="0"/>
      <w:sz w:val="20"/>
    </w:rPr>
  </w:style>
  <w:style w:type="character" w:customStyle="1" w:styleId="ListLabel8">
    <w:name w:val="ListLabel 8"/>
    <w:rsid w:val="008F6B0E"/>
    <w:rPr>
      <w:color w:val="00000A"/>
    </w:rPr>
  </w:style>
  <w:style w:type="character" w:customStyle="1" w:styleId="ListLabel3">
    <w:name w:val="ListLabel 3"/>
    <w:rsid w:val="008F6B0E"/>
    <w:rPr>
      <w:rFonts w:cs="EUAlbertina"/>
    </w:rPr>
  </w:style>
  <w:style w:type="character" w:styleId="a9">
    <w:name w:val="footnote reference"/>
    <w:basedOn w:val="a0"/>
    <w:rsid w:val="008F6B0E"/>
    <w:rPr>
      <w:position w:val="0"/>
      <w:vertAlign w:val="superscript"/>
    </w:rPr>
  </w:style>
  <w:style w:type="character" w:customStyle="1" w:styleId="Internetlink">
    <w:name w:val="Internet link"/>
    <w:rsid w:val="008F6B0E"/>
    <w:rPr>
      <w:color w:val="000080"/>
      <w:u w:val="single"/>
    </w:rPr>
  </w:style>
  <w:style w:type="character" w:customStyle="1" w:styleId="ListLabel1">
    <w:name w:val="ListLabel 1"/>
    <w:rsid w:val="008F6B0E"/>
    <w:rPr>
      <w:rFonts w:eastAsia="Times New Roman" w:cs="Calibri"/>
    </w:rPr>
  </w:style>
  <w:style w:type="character" w:customStyle="1" w:styleId="ListLabel2">
    <w:name w:val="ListLabel 2"/>
    <w:qFormat/>
    <w:rsid w:val="008F6B0E"/>
    <w:rPr>
      <w:rFonts w:cs="Courier New"/>
    </w:rPr>
  </w:style>
  <w:style w:type="character" w:customStyle="1" w:styleId="Footnoteanchor">
    <w:name w:val="Footnote anchor"/>
    <w:rsid w:val="008F6B0E"/>
    <w:rPr>
      <w:position w:val="0"/>
      <w:vertAlign w:val="superscript"/>
    </w:rPr>
  </w:style>
  <w:style w:type="character" w:customStyle="1" w:styleId="Char">
    <w:name w:val="Χάρτης εγγράφου Char"/>
    <w:basedOn w:val="a0"/>
    <w:rsid w:val="008F6B0E"/>
    <w:rPr>
      <w:rFonts w:ascii="Tahoma" w:hAnsi="Tahoma"/>
      <w:sz w:val="16"/>
      <w:szCs w:val="16"/>
    </w:rPr>
  </w:style>
  <w:style w:type="character" w:customStyle="1" w:styleId="Char0">
    <w:name w:val="Κείμενο πλαισίου Char"/>
    <w:basedOn w:val="a0"/>
    <w:rsid w:val="008F6B0E"/>
    <w:rPr>
      <w:rFonts w:ascii="Tahoma" w:hAnsi="Tahoma"/>
      <w:sz w:val="16"/>
      <w:szCs w:val="16"/>
    </w:rPr>
  </w:style>
  <w:style w:type="character" w:customStyle="1" w:styleId="ListLabel11">
    <w:name w:val="ListLabel 11"/>
    <w:rsid w:val="008F6B0E"/>
    <w:rPr>
      <w:b w:val="0"/>
      <w:i w:val="0"/>
      <w:sz w:val="20"/>
    </w:rPr>
  </w:style>
  <w:style w:type="character" w:customStyle="1" w:styleId="ListLabel12">
    <w:name w:val="ListLabel 12"/>
    <w:rsid w:val="008F6B0E"/>
    <w:rPr>
      <w:color w:val="00000A"/>
    </w:rPr>
  </w:style>
  <w:style w:type="character" w:customStyle="1" w:styleId="ListLabel13">
    <w:name w:val="ListLabel 13"/>
    <w:rsid w:val="008F6B0E"/>
    <w:rPr>
      <w:rFonts w:cs="EUAlbertina"/>
    </w:rPr>
  </w:style>
  <w:style w:type="character" w:customStyle="1" w:styleId="ListLabel14">
    <w:name w:val="ListLabel 14"/>
    <w:rsid w:val="008F6B0E"/>
    <w:rPr>
      <w:rFonts w:eastAsia="Times New Roman" w:cs="Calibri"/>
    </w:rPr>
  </w:style>
  <w:style w:type="character" w:customStyle="1" w:styleId="ListLabel15">
    <w:name w:val="ListLabel 15"/>
    <w:rsid w:val="008F6B0E"/>
    <w:rPr>
      <w:rFonts w:cs="Courier New"/>
    </w:rPr>
  </w:style>
  <w:style w:type="character" w:customStyle="1" w:styleId="NumberingSymbols">
    <w:name w:val="Numbering Symbols"/>
    <w:rsid w:val="008F6B0E"/>
  </w:style>
  <w:style w:type="character" w:customStyle="1" w:styleId="InternetLink0">
    <w:name w:val="Internet Link"/>
    <w:basedOn w:val="a0"/>
    <w:uiPriority w:val="99"/>
    <w:semiHidden/>
    <w:unhideWhenUsed/>
    <w:rsid w:val="00BA770A"/>
    <w:rPr>
      <w:color w:val="0000FF"/>
      <w:u w:val="single"/>
    </w:rPr>
  </w:style>
  <w:style w:type="character" w:styleId="aa">
    <w:name w:val="annotation reference"/>
    <w:basedOn w:val="a0"/>
    <w:uiPriority w:val="99"/>
    <w:semiHidden/>
    <w:unhideWhenUsed/>
    <w:qFormat/>
    <w:rsid w:val="00BA770A"/>
    <w:rPr>
      <w:sz w:val="16"/>
      <w:szCs w:val="16"/>
    </w:rPr>
  </w:style>
  <w:style w:type="character" w:customStyle="1" w:styleId="Char1">
    <w:name w:val="Κείμενο σχολίου Char"/>
    <w:basedOn w:val="a0"/>
    <w:link w:val="ab"/>
    <w:uiPriority w:val="99"/>
    <w:qFormat/>
    <w:rsid w:val="00BA770A"/>
    <w:rPr>
      <w:sz w:val="20"/>
      <w:szCs w:val="20"/>
    </w:rPr>
  </w:style>
  <w:style w:type="paragraph" w:styleId="ab">
    <w:name w:val="annotation text"/>
    <w:basedOn w:val="a"/>
    <w:link w:val="Char1"/>
    <w:uiPriority w:val="99"/>
    <w:unhideWhenUsed/>
    <w:qFormat/>
    <w:rsid w:val="00BA770A"/>
    <w:pPr>
      <w:widowControl/>
      <w:suppressAutoHyphens w:val="0"/>
      <w:autoSpaceDN/>
      <w:textAlignment w:val="auto"/>
    </w:pPr>
    <w:rPr>
      <w:sz w:val="20"/>
      <w:szCs w:val="20"/>
    </w:rPr>
  </w:style>
  <w:style w:type="character" w:customStyle="1" w:styleId="Char10">
    <w:name w:val="Κείμενο σχολίου Char1"/>
    <w:basedOn w:val="a0"/>
    <w:uiPriority w:val="99"/>
    <w:semiHidden/>
    <w:rsid w:val="00BA770A"/>
    <w:rPr>
      <w:sz w:val="20"/>
      <w:szCs w:val="20"/>
    </w:rPr>
  </w:style>
  <w:style w:type="paragraph" w:styleId="-HTML">
    <w:name w:val="HTML Preformatted"/>
    <w:basedOn w:val="a"/>
    <w:link w:val="-HTMLChar"/>
    <w:uiPriority w:val="99"/>
    <w:unhideWhenUsed/>
    <w:qFormat/>
    <w:rsid w:val="00BA77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val="el-GR" w:eastAsia="el-GR" w:bidi="ar-SA"/>
    </w:rPr>
  </w:style>
  <w:style w:type="character" w:customStyle="1" w:styleId="-HTMLChar">
    <w:name w:val="Προ-διαμορφωμένο HTML Char"/>
    <w:basedOn w:val="a0"/>
    <w:link w:val="-HTML"/>
    <w:uiPriority w:val="99"/>
    <w:rsid w:val="00BA770A"/>
    <w:rPr>
      <w:rFonts w:ascii="Courier New" w:eastAsia="Times New Roman" w:hAnsi="Courier New" w:cs="Courier New"/>
      <w:kern w:val="0"/>
      <w:sz w:val="20"/>
      <w:szCs w:val="20"/>
      <w:lang w:val="el-GR" w:eastAsia="el-GR" w:bidi="ar-SA"/>
    </w:rPr>
  </w:style>
  <w:style w:type="paragraph" w:styleId="ac">
    <w:name w:val="header"/>
    <w:basedOn w:val="a"/>
    <w:link w:val="Char2"/>
    <w:uiPriority w:val="99"/>
    <w:semiHidden/>
    <w:unhideWhenUsed/>
    <w:rsid w:val="000A4A9D"/>
    <w:pPr>
      <w:tabs>
        <w:tab w:val="center" w:pos="4153"/>
        <w:tab w:val="right" w:pos="8306"/>
      </w:tabs>
    </w:pPr>
  </w:style>
  <w:style w:type="character" w:customStyle="1" w:styleId="Char2">
    <w:name w:val="Κεφαλίδα Char"/>
    <w:basedOn w:val="a0"/>
    <w:link w:val="ac"/>
    <w:uiPriority w:val="99"/>
    <w:semiHidden/>
    <w:rsid w:val="000A4A9D"/>
  </w:style>
  <w:style w:type="paragraph" w:styleId="ad">
    <w:name w:val="footer"/>
    <w:basedOn w:val="a"/>
    <w:link w:val="Char3"/>
    <w:uiPriority w:val="99"/>
    <w:unhideWhenUsed/>
    <w:rsid w:val="000A4A9D"/>
    <w:pPr>
      <w:tabs>
        <w:tab w:val="center" w:pos="4153"/>
        <w:tab w:val="right" w:pos="8306"/>
      </w:tabs>
    </w:pPr>
  </w:style>
  <w:style w:type="character" w:customStyle="1" w:styleId="Char3">
    <w:name w:val="Υποσέλιδο Char"/>
    <w:basedOn w:val="a0"/>
    <w:link w:val="ad"/>
    <w:uiPriority w:val="99"/>
    <w:rsid w:val="000A4A9D"/>
  </w:style>
  <w:style w:type="numbering" w:customStyle="1" w:styleId="WWNum1">
    <w:name w:val="WWNum1"/>
    <w:basedOn w:val="a2"/>
    <w:rsid w:val="008F6B0E"/>
    <w:pPr>
      <w:numPr>
        <w:numId w:val="1"/>
      </w:numPr>
    </w:pPr>
  </w:style>
  <w:style w:type="numbering" w:customStyle="1" w:styleId="WWNum2">
    <w:name w:val="WWNum2"/>
    <w:basedOn w:val="a2"/>
    <w:rsid w:val="008F6B0E"/>
    <w:pPr>
      <w:numPr>
        <w:numId w:val="2"/>
      </w:numPr>
    </w:pPr>
  </w:style>
  <w:style w:type="numbering" w:customStyle="1" w:styleId="WWNum3">
    <w:name w:val="WWNum3"/>
    <w:basedOn w:val="a2"/>
    <w:rsid w:val="008F6B0E"/>
    <w:pPr>
      <w:numPr>
        <w:numId w:val="3"/>
      </w:numPr>
    </w:pPr>
  </w:style>
  <w:style w:type="numbering" w:customStyle="1" w:styleId="WWNum4">
    <w:name w:val="WWNum4"/>
    <w:basedOn w:val="a2"/>
    <w:rsid w:val="008F6B0E"/>
    <w:pPr>
      <w:numPr>
        <w:numId w:val="4"/>
      </w:numPr>
    </w:pPr>
  </w:style>
  <w:style w:type="numbering" w:customStyle="1" w:styleId="WWNum5">
    <w:name w:val="WWNum5"/>
    <w:basedOn w:val="a2"/>
    <w:rsid w:val="008F6B0E"/>
    <w:pPr>
      <w:numPr>
        <w:numId w:val="5"/>
      </w:numPr>
    </w:pPr>
  </w:style>
  <w:style w:type="numbering" w:customStyle="1" w:styleId="WWNum6">
    <w:name w:val="WWNum6"/>
    <w:basedOn w:val="a2"/>
    <w:rsid w:val="008F6B0E"/>
    <w:pPr>
      <w:numPr>
        <w:numId w:val="6"/>
      </w:numPr>
    </w:pPr>
  </w:style>
  <w:style w:type="numbering" w:customStyle="1" w:styleId="WWNum7">
    <w:name w:val="WWNum7"/>
    <w:basedOn w:val="a2"/>
    <w:rsid w:val="008F6B0E"/>
    <w:pPr>
      <w:numPr>
        <w:numId w:val="7"/>
      </w:numPr>
    </w:pPr>
  </w:style>
  <w:style w:type="numbering" w:customStyle="1" w:styleId="WWNum8">
    <w:name w:val="WWNum8"/>
    <w:basedOn w:val="a2"/>
    <w:rsid w:val="008F6B0E"/>
    <w:pPr>
      <w:numPr>
        <w:numId w:val="8"/>
      </w:numPr>
    </w:pPr>
  </w:style>
  <w:style w:type="numbering" w:customStyle="1" w:styleId="WWNum9">
    <w:name w:val="WWNum9"/>
    <w:basedOn w:val="a2"/>
    <w:rsid w:val="008F6B0E"/>
    <w:pPr>
      <w:numPr>
        <w:numId w:val="9"/>
      </w:numPr>
    </w:pPr>
  </w:style>
  <w:style w:type="numbering" w:customStyle="1" w:styleId="WWNum10">
    <w:name w:val="WWNum10"/>
    <w:basedOn w:val="a2"/>
    <w:rsid w:val="008F6B0E"/>
    <w:pPr>
      <w:numPr>
        <w:numId w:val="10"/>
      </w:numPr>
    </w:pPr>
  </w:style>
  <w:style w:type="numbering" w:customStyle="1" w:styleId="WWNum11">
    <w:name w:val="WWNum11"/>
    <w:basedOn w:val="a2"/>
    <w:rsid w:val="008F6B0E"/>
    <w:pPr>
      <w:numPr>
        <w:numId w:val="11"/>
      </w:numPr>
    </w:pPr>
  </w:style>
  <w:style w:type="numbering" w:customStyle="1" w:styleId="WWNum12">
    <w:name w:val="WWNum12"/>
    <w:basedOn w:val="a2"/>
    <w:rsid w:val="008F6B0E"/>
    <w:pPr>
      <w:numPr>
        <w:numId w:val="12"/>
      </w:numPr>
    </w:pPr>
  </w:style>
  <w:style w:type="numbering" w:customStyle="1" w:styleId="WWNum13">
    <w:name w:val="WWNum13"/>
    <w:basedOn w:val="a2"/>
    <w:rsid w:val="008F6B0E"/>
    <w:pPr>
      <w:numPr>
        <w:numId w:val="13"/>
      </w:numPr>
    </w:pPr>
  </w:style>
  <w:style w:type="numbering" w:customStyle="1" w:styleId="WWNum14">
    <w:name w:val="WWNum14"/>
    <w:basedOn w:val="a2"/>
    <w:rsid w:val="008F6B0E"/>
    <w:pPr>
      <w:numPr>
        <w:numId w:val="14"/>
      </w:numPr>
    </w:pPr>
  </w:style>
  <w:style w:type="numbering" w:customStyle="1" w:styleId="WWNum15">
    <w:name w:val="WWNum15"/>
    <w:basedOn w:val="a2"/>
    <w:rsid w:val="008F6B0E"/>
    <w:pPr>
      <w:numPr>
        <w:numId w:val="15"/>
      </w:numPr>
    </w:pPr>
  </w:style>
  <w:style w:type="numbering" w:customStyle="1" w:styleId="WWNum16">
    <w:name w:val="WWNum16"/>
    <w:basedOn w:val="a2"/>
    <w:rsid w:val="008F6B0E"/>
    <w:pPr>
      <w:numPr>
        <w:numId w:val="16"/>
      </w:numPr>
    </w:pPr>
  </w:style>
  <w:style w:type="numbering" w:customStyle="1" w:styleId="WWNum17">
    <w:name w:val="WWNum17"/>
    <w:basedOn w:val="a2"/>
    <w:rsid w:val="008F6B0E"/>
    <w:pPr>
      <w:numPr>
        <w:numId w:val="17"/>
      </w:numPr>
    </w:pPr>
  </w:style>
  <w:style w:type="numbering" w:customStyle="1" w:styleId="WWNum18">
    <w:name w:val="WWNum18"/>
    <w:basedOn w:val="a2"/>
    <w:rsid w:val="008F6B0E"/>
    <w:pPr>
      <w:numPr>
        <w:numId w:val="18"/>
      </w:numPr>
    </w:pPr>
  </w:style>
  <w:style w:type="numbering" w:customStyle="1" w:styleId="WWNum19">
    <w:name w:val="WWNum19"/>
    <w:basedOn w:val="a2"/>
    <w:rsid w:val="008F6B0E"/>
    <w:pPr>
      <w:numPr>
        <w:numId w:val="19"/>
      </w:numPr>
    </w:pPr>
  </w:style>
  <w:style w:type="numbering" w:customStyle="1" w:styleId="WWNum20">
    <w:name w:val="WWNum20"/>
    <w:basedOn w:val="a2"/>
    <w:rsid w:val="008F6B0E"/>
    <w:pPr>
      <w:numPr>
        <w:numId w:val="20"/>
      </w:numPr>
    </w:pPr>
  </w:style>
  <w:style w:type="numbering" w:customStyle="1" w:styleId="WWNum21">
    <w:name w:val="WWNum21"/>
    <w:basedOn w:val="a2"/>
    <w:rsid w:val="008F6B0E"/>
    <w:pPr>
      <w:numPr>
        <w:numId w:val="21"/>
      </w:numPr>
    </w:pPr>
  </w:style>
  <w:style w:type="numbering" w:customStyle="1" w:styleId="WWNum22">
    <w:name w:val="WWNum22"/>
    <w:basedOn w:val="a2"/>
    <w:rsid w:val="008F6B0E"/>
    <w:pPr>
      <w:numPr>
        <w:numId w:val="22"/>
      </w:numPr>
    </w:pPr>
  </w:style>
  <w:style w:type="numbering" w:customStyle="1" w:styleId="WWNum23">
    <w:name w:val="WWNum23"/>
    <w:basedOn w:val="a2"/>
    <w:rsid w:val="008F6B0E"/>
    <w:pPr>
      <w:numPr>
        <w:numId w:val="23"/>
      </w:numPr>
    </w:pPr>
  </w:style>
  <w:style w:type="numbering" w:customStyle="1" w:styleId="WWNum24">
    <w:name w:val="WWNum24"/>
    <w:basedOn w:val="a2"/>
    <w:rsid w:val="008F6B0E"/>
    <w:pPr>
      <w:numPr>
        <w:numId w:val="24"/>
      </w:numPr>
    </w:pPr>
  </w:style>
  <w:style w:type="numbering" w:customStyle="1" w:styleId="WWNum25">
    <w:name w:val="WWNum25"/>
    <w:basedOn w:val="a2"/>
    <w:rsid w:val="008F6B0E"/>
    <w:pPr>
      <w:numPr>
        <w:numId w:val="25"/>
      </w:numPr>
    </w:pPr>
  </w:style>
  <w:style w:type="numbering" w:customStyle="1" w:styleId="WWNum26">
    <w:name w:val="WWNum26"/>
    <w:basedOn w:val="a2"/>
    <w:rsid w:val="008F6B0E"/>
    <w:pPr>
      <w:numPr>
        <w:numId w:val="26"/>
      </w:numPr>
    </w:pPr>
  </w:style>
  <w:style w:type="numbering" w:customStyle="1" w:styleId="WWNum27">
    <w:name w:val="WWNum27"/>
    <w:basedOn w:val="a2"/>
    <w:rsid w:val="008F6B0E"/>
    <w:pPr>
      <w:numPr>
        <w:numId w:val="27"/>
      </w:numPr>
    </w:pPr>
  </w:style>
  <w:style w:type="numbering" w:customStyle="1" w:styleId="WWNum28">
    <w:name w:val="WWNum28"/>
    <w:basedOn w:val="a2"/>
    <w:rsid w:val="008F6B0E"/>
    <w:pPr>
      <w:numPr>
        <w:numId w:val="28"/>
      </w:numPr>
    </w:pPr>
  </w:style>
  <w:style w:type="numbering" w:customStyle="1" w:styleId="WWNum29">
    <w:name w:val="WWNum29"/>
    <w:basedOn w:val="a2"/>
    <w:rsid w:val="008F6B0E"/>
    <w:pPr>
      <w:numPr>
        <w:numId w:val="29"/>
      </w:numPr>
    </w:pPr>
  </w:style>
  <w:style w:type="numbering" w:customStyle="1" w:styleId="WWNum30">
    <w:name w:val="WWNum30"/>
    <w:basedOn w:val="a2"/>
    <w:rsid w:val="008F6B0E"/>
    <w:pPr>
      <w:numPr>
        <w:numId w:val="30"/>
      </w:numPr>
    </w:pPr>
  </w:style>
  <w:style w:type="numbering" w:customStyle="1" w:styleId="WWNum31">
    <w:name w:val="WWNum31"/>
    <w:basedOn w:val="a2"/>
    <w:rsid w:val="008F6B0E"/>
    <w:pPr>
      <w:numPr>
        <w:numId w:val="31"/>
      </w:numPr>
    </w:pPr>
  </w:style>
  <w:style w:type="numbering" w:customStyle="1" w:styleId="WWNum32">
    <w:name w:val="WWNum32"/>
    <w:basedOn w:val="a2"/>
    <w:rsid w:val="008F6B0E"/>
    <w:pPr>
      <w:numPr>
        <w:numId w:val="32"/>
      </w:numPr>
    </w:pPr>
  </w:style>
  <w:style w:type="numbering" w:customStyle="1" w:styleId="WWNum33">
    <w:name w:val="WWNum33"/>
    <w:basedOn w:val="a2"/>
    <w:rsid w:val="008F6B0E"/>
    <w:pPr>
      <w:numPr>
        <w:numId w:val="33"/>
      </w:numPr>
    </w:pPr>
  </w:style>
  <w:style w:type="numbering" w:customStyle="1" w:styleId="WWNum34">
    <w:name w:val="WWNum34"/>
    <w:basedOn w:val="a2"/>
    <w:rsid w:val="008F6B0E"/>
    <w:pPr>
      <w:numPr>
        <w:numId w:val="34"/>
      </w:numPr>
    </w:pPr>
  </w:style>
  <w:style w:type="numbering" w:customStyle="1" w:styleId="WWNum35">
    <w:name w:val="WWNum35"/>
    <w:basedOn w:val="a2"/>
    <w:rsid w:val="008F6B0E"/>
    <w:pPr>
      <w:numPr>
        <w:numId w:val="35"/>
      </w:numPr>
    </w:pPr>
  </w:style>
  <w:style w:type="numbering" w:customStyle="1" w:styleId="WWNum36">
    <w:name w:val="WWNum36"/>
    <w:basedOn w:val="a2"/>
    <w:rsid w:val="008F6B0E"/>
    <w:pPr>
      <w:numPr>
        <w:numId w:val="36"/>
      </w:numPr>
    </w:pPr>
  </w:style>
  <w:style w:type="numbering" w:customStyle="1" w:styleId="WWNum37">
    <w:name w:val="WWNum37"/>
    <w:basedOn w:val="a2"/>
    <w:rsid w:val="008F6B0E"/>
    <w:pPr>
      <w:numPr>
        <w:numId w:val="37"/>
      </w:numPr>
    </w:pPr>
  </w:style>
  <w:style w:type="character" w:customStyle="1" w:styleId="tlid-translation">
    <w:name w:val="tlid-translation"/>
    <w:basedOn w:val="a0"/>
    <w:qFormat/>
    <w:rsid w:val="00180E1E"/>
  </w:style>
  <w:style w:type="paragraph" w:customStyle="1" w:styleId="Normal1">
    <w:name w:val="Normal1"/>
    <w:uiPriority w:val="99"/>
    <w:qFormat/>
    <w:rsid w:val="00180E1E"/>
    <w:pPr>
      <w:widowControl/>
      <w:suppressAutoHyphens/>
      <w:autoSpaceDN/>
      <w:textAlignment w:val="auto"/>
    </w:pPr>
    <w:rPr>
      <w:rFonts w:eastAsia="Times New Roman" w:cs="Times New Roman"/>
      <w:color w:val="000000"/>
      <w:kern w:val="0"/>
      <w:sz w:val="20"/>
      <w:szCs w:val="20"/>
      <w:lang w:val="el-GR" w:eastAsia="el-GR" w:bidi="ar-SA"/>
    </w:rPr>
  </w:style>
  <w:style w:type="paragraph" w:styleId="ae">
    <w:name w:val="Title"/>
    <w:basedOn w:val="a"/>
    <w:next w:val="a"/>
    <w:link w:val="Char4"/>
    <w:qFormat/>
    <w:rsid w:val="00180E1E"/>
    <w:pPr>
      <w:widowControl/>
      <w:pBdr>
        <w:bottom w:val="single" w:sz="8" w:space="4" w:color="4F81BD"/>
      </w:pBdr>
      <w:autoSpaceDN/>
      <w:spacing w:after="300"/>
      <w:contextualSpacing/>
      <w:textAlignment w:val="auto"/>
    </w:pPr>
    <w:rPr>
      <w:rFonts w:asciiTheme="majorHAnsi" w:eastAsiaTheme="majorEastAsia" w:hAnsiTheme="majorHAnsi" w:cstheme="majorBidi"/>
      <w:color w:val="17365D" w:themeColor="text2" w:themeShade="BF"/>
      <w:spacing w:val="5"/>
      <w:kern w:val="2"/>
      <w:sz w:val="52"/>
      <w:szCs w:val="52"/>
      <w:lang w:val="el-GR" w:eastAsia="el-GR" w:bidi="ar-SA"/>
    </w:rPr>
  </w:style>
  <w:style w:type="character" w:customStyle="1" w:styleId="Char4">
    <w:name w:val="Τίτλος Char"/>
    <w:basedOn w:val="a0"/>
    <w:link w:val="ae"/>
    <w:rsid w:val="00180E1E"/>
    <w:rPr>
      <w:rFonts w:asciiTheme="majorHAnsi" w:eastAsiaTheme="majorEastAsia" w:hAnsiTheme="majorHAnsi" w:cstheme="majorBidi"/>
      <w:color w:val="17365D" w:themeColor="text2" w:themeShade="BF"/>
      <w:spacing w:val="5"/>
      <w:kern w:val="2"/>
      <w:sz w:val="52"/>
      <w:szCs w:val="52"/>
      <w:lang w:val="el-GR" w:eastAsia="el-GR" w:bidi="ar-SA"/>
    </w:rPr>
  </w:style>
  <w:style w:type="paragraph" w:customStyle="1" w:styleId="Default">
    <w:name w:val="Default"/>
    <w:qFormat/>
    <w:rsid w:val="00180E1E"/>
    <w:pPr>
      <w:widowControl/>
      <w:suppressAutoHyphens/>
      <w:autoSpaceDN/>
      <w:textAlignment w:val="auto"/>
    </w:pPr>
    <w:rPr>
      <w:rFonts w:eastAsia="Calibri" w:cs="Times New Roman"/>
      <w:color w:val="000000"/>
      <w:kern w:val="0"/>
      <w:lang w:val="el-GR" w:eastAsia="en-US" w:bidi="ar-SA"/>
    </w:rPr>
  </w:style>
  <w:style w:type="paragraph" w:styleId="af">
    <w:name w:val="No Spacing"/>
    <w:link w:val="Char5"/>
    <w:uiPriority w:val="1"/>
    <w:qFormat/>
    <w:rsid w:val="00297F87"/>
    <w:pPr>
      <w:widowControl/>
      <w:autoSpaceDN/>
      <w:spacing w:before="40"/>
      <w:textAlignment w:val="auto"/>
    </w:pPr>
    <w:rPr>
      <w:rFonts w:asciiTheme="minorHAnsi" w:eastAsiaTheme="minorHAnsi" w:hAnsiTheme="minorHAnsi" w:cstheme="minorBidi"/>
      <w:color w:val="595959" w:themeColor="text1" w:themeTint="A6"/>
      <w:kern w:val="0"/>
      <w:sz w:val="20"/>
      <w:szCs w:val="20"/>
      <w:lang w:val="el-GR" w:eastAsia="el-GR" w:bidi="ar-SA"/>
    </w:rPr>
  </w:style>
  <w:style w:type="character" w:customStyle="1" w:styleId="Char5">
    <w:name w:val="Χωρίς διάστιχο Char"/>
    <w:basedOn w:val="a0"/>
    <w:link w:val="af"/>
    <w:uiPriority w:val="1"/>
    <w:rsid w:val="00297F87"/>
    <w:rPr>
      <w:rFonts w:asciiTheme="minorHAnsi" w:eastAsiaTheme="minorHAnsi" w:hAnsiTheme="minorHAnsi" w:cstheme="minorBidi"/>
      <w:color w:val="595959" w:themeColor="text1" w:themeTint="A6"/>
      <w:kern w:val="0"/>
      <w:sz w:val="20"/>
      <w:szCs w:val="20"/>
      <w:lang w:val="el-GR" w:eastAsia="el-GR" w:bidi="ar-SA"/>
    </w:rPr>
  </w:style>
  <w:style w:type="paragraph" w:customStyle="1" w:styleId="110">
    <w:name w:val="Επικεφαλίδα 11"/>
    <w:basedOn w:val="Standard"/>
    <w:next w:val="Textbody"/>
    <w:rsid w:val="009213CA"/>
    <w:pPr>
      <w:keepNext/>
      <w:jc w:val="center"/>
      <w:outlineLvl w:val="0"/>
    </w:pPr>
    <w:rPr>
      <w:rFonts w:eastAsia="Times New Roman" w:cs="Times New Roman"/>
      <w:b/>
    </w:rPr>
  </w:style>
  <w:style w:type="character" w:customStyle="1" w:styleId="highlight1">
    <w:name w:val="highlight1"/>
    <w:basedOn w:val="a0"/>
    <w:rsid w:val="002235D6"/>
  </w:style>
  <w:style w:type="paragraph" w:styleId="af0">
    <w:name w:val="annotation subject"/>
    <w:basedOn w:val="ab"/>
    <w:next w:val="ab"/>
    <w:link w:val="Char6"/>
    <w:uiPriority w:val="99"/>
    <w:semiHidden/>
    <w:unhideWhenUsed/>
    <w:rsid w:val="00D54C42"/>
    <w:pPr>
      <w:widowControl w:val="0"/>
      <w:suppressAutoHyphens/>
      <w:autoSpaceDN w:val="0"/>
      <w:textAlignment w:val="baseline"/>
    </w:pPr>
    <w:rPr>
      <w:b/>
      <w:bCs/>
    </w:rPr>
  </w:style>
  <w:style w:type="character" w:customStyle="1" w:styleId="Char6">
    <w:name w:val="Θέμα σχολίου Char"/>
    <w:basedOn w:val="Char1"/>
    <w:link w:val="af0"/>
    <w:uiPriority w:val="99"/>
    <w:semiHidden/>
    <w:rsid w:val="00D54C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57701">
      <w:bodyDiv w:val="1"/>
      <w:marLeft w:val="0"/>
      <w:marRight w:val="0"/>
      <w:marTop w:val="0"/>
      <w:marBottom w:val="0"/>
      <w:divBdr>
        <w:top w:val="none" w:sz="0" w:space="0" w:color="auto"/>
        <w:left w:val="none" w:sz="0" w:space="0" w:color="auto"/>
        <w:bottom w:val="none" w:sz="0" w:space="0" w:color="auto"/>
        <w:right w:val="none" w:sz="0" w:space="0" w:color="auto"/>
      </w:divBdr>
    </w:div>
    <w:div w:id="147329704">
      <w:bodyDiv w:val="1"/>
      <w:marLeft w:val="0"/>
      <w:marRight w:val="0"/>
      <w:marTop w:val="0"/>
      <w:marBottom w:val="0"/>
      <w:divBdr>
        <w:top w:val="none" w:sz="0" w:space="0" w:color="auto"/>
        <w:left w:val="none" w:sz="0" w:space="0" w:color="auto"/>
        <w:bottom w:val="none" w:sz="0" w:space="0" w:color="auto"/>
        <w:right w:val="none" w:sz="0" w:space="0" w:color="auto"/>
      </w:divBdr>
    </w:div>
    <w:div w:id="191649562">
      <w:bodyDiv w:val="1"/>
      <w:marLeft w:val="0"/>
      <w:marRight w:val="0"/>
      <w:marTop w:val="0"/>
      <w:marBottom w:val="0"/>
      <w:divBdr>
        <w:top w:val="none" w:sz="0" w:space="0" w:color="auto"/>
        <w:left w:val="none" w:sz="0" w:space="0" w:color="auto"/>
        <w:bottom w:val="none" w:sz="0" w:space="0" w:color="auto"/>
        <w:right w:val="none" w:sz="0" w:space="0" w:color="auto"/>
      </w:divBdr>
    </w:div>
    <w:div w:id="763455392">
      <w:bodyDiv w:val="1"/>
      <w:marLeft w:val="0"/>
      <w:marRight w:val="0"/>
      <w:marTop w:val="0"/>
      <w:marBottom w:val="0"/>
      <w:divBdr>
        <w:top w:val="none" w:sz="0" w:space="0" w:color="auto"/>
        <w:left w:val="none" w:sz="0" w:space="0" w:color="auto"/>
        <w:bottom w:val="none" w:sz="0" w:space="0" w:color="auto"/>
        <w:right w:val="none" w:sz="0" w:space="0" w:color="auto"/>
      </w:divBdr>
    </w:div>
    <w:div w:id="798957101">
      <w:bodyDiv w:val="1"/>
      <w:marLeft w:val="0"/>
      <w:marRight w:val="0"/>
      <w:marTop w:val="0"/>
      <w:marBottom w:val="0"/>
      <w:divBdr>
        <w:top w:val="none" w:sz="0" w:space="0" w:color="auto"/>
        <w:left w:val="none" w:sz="0" w:space="0" w:color="auto"/>
        <w:bottom w:val="none" w:sz="0" w:space="0" w:color="auto"/>
        <w:right w:val="none" w:sz="0" w:space="0" w:color="auto"/>
      </w:divBdr>
    </w:div>
    <w:div w:id="1952977401">
      <w:bodyDiv w:val="1"/>
      <w:marLeft w:val="0"/>
      <w:marRight w:val="0"/>
      <w:marTop w:val="0"/>
      <w:marBottom w:val="0"/>
      <w:divBdr>
        <w:top w:val="none" w:sz="0" w:space="0" w:color="auto"/>
        <w:left w:val="none" w:sz="0" w:space="0" w:color="auto"/>
        <w:bottom w:val="none" w:sz="0" w:space="0" w:color="auto"/>
        <w:right w:val="none" w:sz="0" w:space="0" w:color="auto"/>
      </w:divBdr>
    </w:div>
    <w:div w:id="1971520954">
      <w:bodyDiv w:val="1"/>
      <w:marLeft w:val="0"/>
      <w:marRight w:val="0"/>
      <w:marTop w:val="0"/>
      <w:marBottom w:val="0"/>
      <w:divBdr>
        <w:top w:val="none" w:sz="0" w:space="0" w:color="auto"/>
        <w:left w:val="none" w:sz="0" w:space="0" w:color="auto"/>
        <w:bottom w:val="none" w:sz="0" w:space="0" w:color="auto"/>
        <w:right w:val="none" w:sz="0" w:space="0" w:color="auto"/>
      </w:divBdr>
    </w:div>
    <w:div w:id="2054692748">
      <w:bodyDiv w:val="1"/>
      <w:marLeft w:val="0"/>
      <w:marRight w:val="0"/>
      <w:marTop w:val="0"/>
      <w:marBottom w:val="0"/>
      <w:divBdr>
        <w:top w:val="none" w:sz="0" w:space="0" w:color="auto"/>
        <w:left w:val="none" w:sz="0" w:space="0" w:color="auto"/>
        <w:bottom w:val="none" w:sz="0" w:space="0" w:color="auto"/>
        <w:right w:val="none" w:sz="0" w:space="0" w:color="auto"/>
      </w:divBdr>
    </w:div>
    <w:div w:id="2065441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heaven.gr/laws/view/index/law/4683/year/2020/article/1" TargetMode="External" /><Relationship Id="rId13" Type="http://schemas.openxmlformats.org/officeDocument/2006/relationships/hyperlink" Target="https://www.taxheaven.gr/laws/view/index/law/4683/year/2020/article/1" TargetMode="External" /><Relationship Id="rId1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https://www.taxheaven.gr/laws/law/index/law/992" TargetMode="External" /><Relationship Id="rId12" Type="http://schemas.openxmlformats.org/officeDocument/2006/relationships/hyperlink" Target="https://www.taxheaven.gr/laws/law/index/law/992" TargetMode="External" /><Relationship Id="rId17" Type="http://schemas.openxmlformats.org/officeDocument/2006/relationships/hyperlink" Target="https://www.taxheaven.gr/laws/law/index/law/996" TargetMode="External" /><Relationship Id="rId2" Type="http://schemas.openxmlformats.org/officeDocument/2006/relationships/styles" Target="styles.xml" /><Relationship Id="rId16" Type="http://schemas.openxmlformats.org/officeDocument/2006/relationships/hyperlink" Target="https://www.taxheaven.gr/laws/view/index/law/4683/year/2020/article/1" TargetMode="Externa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taxheaven.gr/laws/law/index/law/1003" TargetMode="External" /><Relationship Id="rId5" Type="http://schemas.openxmlformats.org/officeDocument/2006/relationships/footnotes" Target="footnotes.xml" /><Relationship Id="rId15" Type="http://schemas.openxmlformats.org/officeDocument/2006/relationships/hyperlink" Target="https://www.taxheaven.gr/laws/law/index/law/992" TargetMode="External" /><Relationship Id="rId10" Type="http://schemas.openxmlformats.org/officeDocument/2006/relationships/hyperlink" Target="https://www.taxheaven.gr/laws/view/index/law/4690/year/2020/article/13"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www.taxheaven.gr/laws/law/index/law/996" TargetMode="External" /><Relationship Id="rId14" Type="http://schemas.openxmlformats.org/officeDocument/2006/relationships/hyperlink" Target="https://www.taxheaven.gr/laws/law/index/law/996" TargetMode="Externa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22752</Words>
  <Characters>122861</Characters>
  <Application>Microsoft Office Word</Application>
  <DocSecurity>0</DocSecurity>
  <Lines>1023</Lines>
  <Paragraphs>290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 dikaiologitika.gr</cp:lastModifiedBy>
  <cp:revision>2</cp:revision>
  <cp:lastPrinted>2021-01-25T08:01:00Z</cp:lastPrinted>
  <dcterms:created xsi:type="dcterms:W3CDTF">2021-01-26T21:08:00Z</dcterms:created>
  <dcterms:modified xsi:type="dcterms:W3CDTF">2021-01-26T21:08:00Z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